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DDEB" w14:textId="77777777" w:rsidR="002A2F1D" w:rsidRPr="00CD71F4" w:rsidRDefault="00D91C94" w:rsidP="002A2F1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FC73247" wp14:editId="27E0A4C9">
            <wp:extent cx="1463536" cy="10858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Q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56" cy="108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4289" w14:textId="77777777" w:rsidR="002A2F1D" w:rsidRPr="00511FD5" w:rsidRDefault="002A2F1D" w:rsidP="002A2F1D">
      <w:pPr>
        <w:jc w:val="center"/>
        <w:rPr>
          <w:rFonts w:ascii="Arial" w:hAnsi="Arial" w:cs="Arial"/>
        </w:rPr>
      </w:pPr>
    </w:p>
    <w:p w14:paraId="4383C4F6" w14:textId="2025D549" w:rsidR="00EB13D0" w:rsidRDefault="00EB13D0" w:rsidP="00AD517C">
      <w:pPr>
        <w:rPr>
          <w:rFonts w:ascii="Arial" w:hAnsi="Arial" w:cs="Arial"/>
          <w:b/>
          <w:sz w:val="22"/>
          <w:szCs w:val="22"/>
        </w:rPr>
      </w:pPr>
    </w:p>
    <w:p w14:paraId="4B9F7505" w14:textId="2C7299D2" w:rsidR="00AD517C" w:rsidRPr="00C50967" w:rsidRDefault="00AD517C" w:rsidP="00DB1546">
      <w:pPr>
        <w:jc w:val="center"/>
        <w:rPr>
          <w:rFonts w:ascii="Arial" w:hAnsi="Arial" w:cs="Arial"/>
          <w:b/>
          <w:sz w:val="22"/>
          <w:szCs w:val="22"/>
        </w:rPr>
      </w:pPr>
      <w:r w:rsidRPr="00C50967">
        <w:rPr>
          <w:rFonts w:ascii="Arial" w:hAnsi="Arial" w:cs="Arial"/>
          <w:b/>
          <w:sz w:val="22"/>
          <w:szCs w:val="22"/>
        </w:rPr>
        <w:t xml:space="preserve">STUDENT EXPERIENCE STRATEGY 2021-26: EXECUTIVE SUMMARY </w:t>
      </w:r>
    </w:p>
    <w:p w14:paraId="53115C8C" w14:textId="77777777" w:rsidR="002B1062" w:rsidRPr="00C50967" w:rsidRDefault="002B1062" w:rsidP="00AD517C">
      <w:pPr>
        <w:rPr>
          <w:rFonts w:ascii="Arial" w:hAnsi="Arial" w:cs="Arial"/>
          <w:b/>
          <w:sz w:val="22"/>
          <w:szCs w:val="22"/>
        </w:rPr>
      </w:pPr>
    </w:p>
    <w:p w14:paraId="1C74E158" w14:textId="118112A2" w:rsidR="00AD517C" w:rsidRPr="00C50967" w:rsidRDefault="00AD517C" w:rsidP="00AD517C">
      <w:pPr>
        <w:pStyle w:val="Default"/>
        <w:rPr>
          <w:sz w:val="22"/>
          <w:szCs w:val="22"/>
        </w:rPr>
      </w:pPr>
      <w:r w:rsidRPr="00C50967">
        <w:rPr>
          <w:sz w:val="22"/>
          <w:szCs w:val="22"/>
        </w:rPr>
        <w:t xml:space="preserve">The </w:t>
      </w:r>
      <w:r w:rsidR="00FC0EA9">
        <w:rPr>
          <w:sz w:val="22"/>
          <w:szCs w:val="22"/>
        </w:rPr>
        <w:t xml:space="preserve">QMU </w:t>
      </w:r>
      <w:r w:rsidRPr="00C50967">
        <w:rPr>
          <w:sz w:val="22"/>
          <w:szCs w:val="22"/>
        </w:rPr>
        <w:t>Student Experience Strategy is concerned with</w:t>
      </w:r>
      <w:r w:rsidR="00FC2241">
        <w:rPr>
          <w:sz w:val="22"/>
          <w:szCs w:val="22"/>
        </w:rPr>
        <w:t xml:space="preserve"> the holistic student experience</w:t>
      </w:r>
      <w:r w:rsidR="000E3FE0">
        <w:rPr>
          <w:sz w:val="22"/>
          <w:szCs w:val="22"/>
        </w:rPr>
        <w:t xml:space="preserve">. </w:t>
      </w:r>
      <w:r w:rsidR="004E2FC7">
        <w:rPr>
          <w:sz w:val="22"/>
          <w:szCs w:val="22"/>
        </w:rPr>
        <w:t xml:space="preserve">This encompasses both </w:t>
      </w:r>
      <w:r w:rsidR="00FC2241">
        <w:rPr>
          <w:sz w:val="22"/>
          <w:szCs w:val="22"/>
        </w:rPr>
        <w:t>t</w:t>
      </w:r>
      <w:r w:rsidRPr="00C50967">
        <w:rPr>
          <w:sz w:val="22"/>
          <w:szCs w:val="22"/>
        </w:rPr>
        <w:t>he student learning experience</w:t>
      </w:r>
      <w:r w:rsidR="000154C3">
        <w:rPr>
          <w:sz w:val="22"/>
          <w:szCs w:val="22"/>
        </w:rPr>
        <w:t>,</w:t>
      </w:r>
      <w:r w:rsidR="00FC2241">
        <w:rPr>
          <w:sz w:val="22"/>
          <w:szCs w:val="22"/>
        </w:rPr>
        <w:t xml:space="preserve"> and a</w:t>
      </w:r>
      <w:r w:rsidRPr="00C50967">
        <w:rPr>
          <w:sz w:val="22"/>
          <w:szCs w:val="22"/>
        </w:rPr>
        <w:t xml:space="preserve">spects of the </w:t>
      </w:r>
      <w:r w:rsidR="00991C94">
        <w:rPr>
          <w:sz w:val="22"/>
          <w:szCs w:val="22"/>
        </w:rPr>
        <w:t>wider</w:t>
      </w:r>
      <w:r w:rsidR="006E7621">
        <w:rPr>
          <w:sz w:val="22"/>
          <w:szCs w:val="22"/>
        </w:rPr>
        <w:t xml:space="preserve"> </w:t>
      </w:r>
      <w:r w:rsidRPr="00C50967">
        <w:rPr>
          <w:sz w:val="22"/>
          <w:szCs w:val="22"/>
        </w:rPr>
        <w:t>student experience that support and complement student learning</w:t>
      </w:r>
      <w:r w:rsidR="005D13E3">
        <w:rPr>
          <w:sz w:val="22"/>
          <w:szCs w:val="22"/>
        </w:rPr>
        <w:t xml:space="preserve">. </w:t>
      </w:r>
      <w:r w:rsidR="00191F52">
        <w:rPr>
          <w:sz w:val="22"/>
          <w:szCs w:val="22"/>
        </w:rPr>
        <w:t>The Strategy is relevant for all of our students based in Edinburgh, as well as distance learning students and students at our partner institutions around the world.</w:t>
      </w:r>
    </w:p>
    <w:p w14:paraId="4AF5BB1E" w14:textId="77777777" w:rsidR="00AD517C" w:rsidRPr="00C50967" w:rsidRDefault="00AD517C" w:rsidP="00AD517C">
      <w:pPr>
        <w:pStyle w:val="Default"/>
        <w:rPr>
          <w:sz w:val="22"/>
          <w:szCs w:val="22"/>
        </w:rPr>
      </w:pPr>
    </w:p>
    <w:p w14:paraId="63AB4320" w14:textId="4C6FBC2A" w:rsidR="00657B09" w:rsidRDefault="00AD517C" w:rsidP="00AD517C">
      <w:pPr>
        <w:rPr>
          <w:rFonts w:ascii="Arial" w:hAnsi="Arial" w:cs="Arial"/>
          <w:sz w:val="22"/>
          <w:szCs w:val="22"/>
        </w:rPr>
      </w:pPr>
      <w:r w:rsidRPr="00C50967">
        <w:rPr>
          <w:rFonts w:ascii="Arial" w:hAnsi="Arial" w:cs="Arial"/>
          <w:sz w:val="22"/>
          <w:szCs w:val="22"/>
        </w:rPr>
        <w:t>The Student Experience Strategy for the period 2021-</w:t>
      </w:r>
      <w:r w:rsidRPr="00AB239C">
        <w:rPr>
          <w:rFonts w:ascii="Arial" w:hAnsi="Arial" w:cs="Arial"/>
          <w:sz w:val="22"/>
          <w:szCs w:val="22"/>
        </w:rPr>
        <w:t xml:space="preserve">2026 </w:t>
      </w:r>
      <w:r w:rsidR="00657B09" w:rsidRPr="00AB239C">
        <w:rPr>
          <w:rFonts w:ascii="Arial" w:hAnsi="Arial" w:cs="Arial"/>
          <w:sz w:val="22"/>
          <w:szCs w:val="22"/>
        </w:rPr>
        <w:t xml:space="preserve">has been developed in partnership between the University and the Students’ Union, drawing on </w:t>
      </w:r>
      <w:r w:rsidR="00FC2241">
        <w:rPr>
          <w:rFonts w:ascii="Arial" w:hAnsi="Arial" w:cs="Arial"/>
          <w:sz w:val="22"/>
          <w:szCs w:val="22"/>
        </w:rPr>
        <w:t xml:space="preserve">the outcome of </w:t>
      </w:r>
      <w:r w:rsidR="00657B09" w:rsidRPr="00AB239C">
        <w:rPr>
          <w:rFonts w:ascii="Arial" w:hAnsi="Arial" w:cs="Arial"/>
          <w:sz w:val="22"/>
          <w:szCs w:val="22"/>
        </w:rPr>
        <w:t xml:space="preserve">consultation </w:t>
      </w:r>
      <w:r w:rsidR="006978C8">
        <w:rPr>
          <w:rFonts w:ascii="Arial" w:hAnsi="Arial" w:cs="Arial"/>
          <w:sz w:val="22"/>
          <w:szCs w:val="22"/>
        </w:rPr>
        <w:t xml:space="preserve">and co-creation </w:t>
      </w:r>
      <w:r w:rsidR="00657B09" w:rsidRPr="00AB239C">
        <w:rPr>
          <w:rFonts w:ascii="Arial" w:hAnsi="Arial" w:cs="Arial"/>
          <w:sz w:val="22"/>
          <w:szCs w:val="22"/>
        </w:rPr>
        <w:t xml:space="preserve">with </w:t>
      </w:r>
      <w:r w:rsidR="00681242">
        <w:rPr>
          <w:rFonts w:ascii="Arial" w:hAnsi="Arial" w:cs="Arial"/>
          <w:sz w:val="22"/>
          <w:szCs w:val="22"/>
        </w:rPr>
        <w:t xml:space="preserve">students and </w:t>
      </w:r>
      <w:r w:rsidR="00657B09" w:rsidRPr="00AB239C">
        <w:rPr>
          <w:rFonts w:ascii="Arial" w:hAnsi="Arial" w:cs="Arial"/>
          <w:sz w:val="22"/>
          <w:szCs w:val="22"/>
        </w:rPr>
        <w:t>staff</w:t>
      </w:r>
      <w:r w:rsidR="005D13E3">
        <w:rPr>
          <w:rFonts w:ascii="Arial" w:hAnsi="Arial" w:cs="Arial"/>
          <w:sz w:val="22"/>
          <w:szCs w:val="22"/>
        </w:rPr>
        <w:t xml:space="preserve">. </w:t>
      </w:r>
      <w:r w:rsidR="00254321">
        <w:rPr>
          <w:rFonts w:ascii="Arial" w:hAnsi="Arial" w:cs="Arial"/>
          <w:sz w:val="22"/>
          <w:szCs w:val="22"/>
        </w:rPr>
        <w:t>E</w:t>
      </w:r>
      <w:r w:rsidR="0038461F">
        <w:rPr>
          <w:rFonts w:ascii="Arial" w:hAnsi="Arial" w:cs="Arial"/>
          <w:sz w:val="22"/>
          <w:szCs w:val="22"/>
        </w:rPr>
        <w:t>mbracing and extending t</w:t>
      </w:r>
      <w:r w:rsidR="00254321">
        <w:rPr>
          <w:rFonts w:ascii="Arial" w:hAnsi="Arial" w:cs="Arial"/>
          <w:sz w:val="22"/>
          <w:szCs w:val="22"/>
        </w:rPr>
        <w:t>h</w:t>
      </w:r>
      <w:r w:rsidR="00681242">
        <w:rPr>
          <w:rFonts w:ascii="Arial" w:hAnsi="Arial" w:cs="Arial"/>
          <w:sz w:val="22"/>
          <w:szCs w:val="22"/>
        </w:rPr>
        <w:t>is</w:t>
      </w:r>
      <w:r w:rsidR="006978C8">
        <w:rPr>
          <w:rFonts w:ascii="Arial" w:hAnsi="Arial" w:cs="Arial"/>
          <w:sz w:val="22"/>
          <w:szCs w:val="22"/>
        </w:rPr>
        <w:t xml:space="preserve"> </w:t>
      </w:r>
      <w:r w:rsidR="00E50E01">
        <w:rPr>
          <w:rFonts w:ascii="Arial" w:hAnsi="Arial" w:cs="Arial"/>
          <w:sz w:val="22"/>
          <w:szCs w:val="22"/>
        </w:rPr>
        <w:t>‘</w:t>
      </w:r>
      <w:r w:rsidR="006978C8">
        <w:rPr>
          <w:rFonts w:ascii="Arial" w:hAnsi="Arial" w:cs="Arial"/>
          <w:sz w:val="22"/>
          <w:szCs w:val="22"/>
        </w:rPr>
        <w:t>Students as Partners</w:t>
      </w:r>
      <w:r w:rsidR="00E50E01">
        <w:rPr>
          <w:rFonts w:ascii="Arial" w:hAnsi="Arial" w:cs="Arial"/>
          <w:sz w:val="22"/>
          <w:szCs w:val="22"/>
        </w:rPr>
        <w:t>’</w:t>
      </w:r>
      <w:r w:rsidR="006978C8">
        <w:rPr>
          <w:rFonts w:ascii="Arial" w:hAnsi="Arial" w:cs="Arial"/>
          <w:sz w:val="22"/>
          <w:szCs w:val="22"/>
        </w:rPr>
        <w:t xml:space="preserve"> </w:t>
      </w:r>
      <w:r w:rsidR="00E50E01">
        <w:rPr>
          <w:rFonts w:ascii="Arial" w:hAnsi="Arial" w:cs="Arial"/>
          <w:sz w:val="22"/>
          <w:szCs w:val="22"/>
        </w:rPr>
        <w:t xml:space="preserve">approach </w:t>
      </w:r>
      <w:r w:rsidR="00B94FA6">
        <w:rPr>
          <w:rFonts w:ascii="Arial" w:hAnsi="Arial" w:cs="Arial"/>
          <w:sz w:val="22"/>
          <w:szCs w:val="22"/>
        </w:rPr>
        <w:t>will be</w:t>
      </w:r>
      <w:r w:rsidR="00D14ED5">
        <w:rPr>
          <w:rFonts w:ascii="Arial" w:hAnsi="Arial" w:cs="Arial"/>
          <w:sz w:val="22"/>
          <w:szCs w:val="22"/>
        </w:rPr>
        <w:t xml:space="preserve"> </w:t>
      </w:r>
      <w:r w:rsidR="008A5F09">
        <w:rPr>
          <w:rFonts w:ascii="Arial" w:hAnsi="Arial" w:cs="Arial"/>
          <w:sz w:val="22"/>
          <w:szCs w:val="22"/>
        </w:rPr>
        <w:t>fundamental</w:t>
      </w:r>
      <w:r w:rsidR="00D14ED5">
        <w:rPr>
          <w:rFonts w:ascii="Arial" w:hAnsi="Arial" w:cs="Arial"/>
          <w:sz w:val="22"/>
          <w:szCs w:val="22"/>
        </w:rPr>
        <w:t xml:space="preserve"> </w:t>
      </w:r>
      <w:r w:rsidR="0038461F">
        <w:rPr>
          <w:rFonts w:ascii="Arial" w:hAnsi="Arial" w:cs="Arial"/>
          <w:sz w:val="22"/>
          <w:szCs w:val="22"/>
        </w:rPr>
        <w:t xml:space="preserve">to our </w:t>
      </w:r>
      <w:r w:rsidR="00A8374A">
        <w:rPr>
          <w:rFonts w:ascii="Arial" w:hAnsi="Arial" w:cs="Arial"/>
          <w:sz w:val="22"/>
          <w:szCs w:val="22"/>
        </w:rPr>
        <w:t xml:space="preserve">plans for </w:t>
      </w:r>
      <w:r w:rsidR="008A5F09">
        <w:rPr>
          <w:rFonts w:ascii="Arial" w:hAnsi="Arial" w:cs="Arial"/>
          <w:sz w:val="22"/>
          <w:szCs w:val="22"/>
        </w:rPr>
        <w:t>implementation</w:t>
      </w:r>
      <w:r w:rsidR="00E71228">
        <w:rPr>
          <w:rFonts w:ascii="Arial" w:hAnsi="Arial" w:cs="Arial"/>
          <w:sz w:val="22"/>
          <w:szCs w:val="22"/>
        </w:rPr>
        <w:t xml:space="preserve"> </w:t>
      </w:r>
      <w:r w:rsidR="00D14ED5">
        <w:rPr>
          <w:rFonts w:ascii="Arial" w:hAnsi="Arial" w:cs="Arial"/>
          <w:sz w:val="22"/>
          <w:szCs w:val="22"/>
        </w:rPr>
        <w:t>of the Strategy</w:t>
      </w:r>
      <w:r w:rsidR="00451732">
        <w:rPr>
          <w:rFonts w:ascii="Arial" w:hAnsi="Arial" w:cs="Arial"/>
          <w:sz w:val="22"/>
          <w:szCs w:val="22"/>
        </w:rPr>
        <w:t>, and students and staff will work collectively to deliver this</w:t>
      </w:r>
      <w:r w:rsidR="00657B09" w:rsidRPr="00AB239C">
        <w:rPr>
          <w:rFonts w:ascii="Arial" w:hAnsi="Arial" w:cs="Arial"/>
          <w:sz w:val="22"/>
          <w:szCs w:val="22"/>
        </w:rPr>
        <w:t>.</w:t>
      </w:r>
      <w:r w:rsidR="006B729F">
        <w:rPr>
          <w:rFonts w:ascii="Arial" w:hAnsi="Arial" w:cs="Arial"/>
          <w:sz w:val="22"/>
          <w:szCs w:val="22"/>
        </w:rPr>
        <w:t xml:space="preserve"> </w:t>
      </w:r>
    </w:p>
    <w:p w14:paraId="2D3206E2" w14:textId="2E09F082" w:rsidR="00657B09" w:rsidRDefault="00657B09" w:rsidP="00AD517C">
      <w:pPr>
        <w:rPr>
          <w:rFonts w:ascii="Arial" w:hAnsi="Arial" w:cs="Arial"/>
          <w:sz w:val="22"/>
          <w:szCs w:val="22"/>
        </w:rPr>
      </w:pPr>
    </w:p>
    <w:p w14:paraId="4D02AF14" w14:textId="00E04FE1" w:rsidR="00F83BBD" w:rsidRPr="00F83BBD" w:rsidRDefault="00451732" w:rsidP="00AD51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Principles</w:t>
      </w:r>
    </w:p>
    <w:p w14:paraId="4B04592E" w14:textId="77777777" w:rsidR="00F83BBD" w:rsidRPr="00C50967" w:rsidRDefault="00F83BBD" w:rsidP="00AD517C">
      <w:pPr>
        <w:rPr>
          <w:rFonts w:ascii="Arial" w:hAnsi="Arial" w:cs="Arial"/>
          <w:sz w:val="22"/>
          <w:szCs w:val="22"/>
        </w:rPr>
      </w:pPr>
    </w:p>
    <w:p w14:paraId="5018590C" w14:textId="734AA6DC" w:rsidR="00AD517C" w:rsidRPr="00C50967" w:rsidRDefault="00CC157C" w:rsidP="00AD5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451732">
        <w:rPr>
          <w:rFonts w:ascii="Arial" w:hAnsi="Arial" w:cs="Arial"/>
          <w:sz w:val="22"/>
          <w:szCs w:val="22"/>
        </w:rPr>
        <w:t xml:space="preserve"> overarching principles</w:t>
      </w:r>
      <w:r>
        <w:rPr>
          <w:rFonts w:ascii="Arial" w:hAnsi="Arial" w:cs="Arial"/>
          <w:sz w:val="22"/>
          <w:szCs w:val="22"/>
        </w:rPr>
        <w:t xml:space="preserve"> for the</w:t>
      </w:r>
      <w:r w:rsidR="004203DF">
        <w:rPr>
          <w:rFonts w:ascii="Arial" w:hAnsi="Arial" w:cs="Arial"/>
          <w:sz w:val="22"/>
          <w:szCs w:val="22"/>
        </w:rPr>
        <w:t xml:space="preserve"> s</w:t>
      </w:r>
      <w:r w:rsidR="008854A8">
        <w:rPr>
          <w:rFonts w:ascii="Arial" w:hAnsi="Arial" w:cs="Arial"/>
          <w:sz w:val="22"/>
          <w:szCs w:val="22"/>
        </w:rPr>
        <w:t>tudent experience</w:t>
      </w:r>
      <w:r>
        <w:rPr>
          <w:rFonts w:ascii="Arial" w:hAnsi="Arial" w:cs="Arial"/>
          <w:sz w:val="22"/>
          <w:szCs w:val="22"/>
        </w:rPr>
        <w:t xml:space="preserve"> are listed below. These </w:t>
      </w:r>
      <w:r w:rsidR="00B223C5" w:rsidRPr="00C50967">
        <w:rPr>
          <w:rFonts w:ascii="Arial" w:hAnsi="Arial" w:cs="Arial"/>
          <w:sz w:val="22"/>
          <w:szCs w:val="22"/>
        </w:rPr>
        <w:t>are inter-related and of equal importance.</w:t>
      </w:r>
    </w:p>
    <w:p w14:paraId="2F5D1BBD" w14:textId="15031BD8" w:rsidR="00B223C5" w:rsidRPr="00C50967" w:rsidRDefault="00B223C5" w:rsidP="00AD517C">
      <w:pPr>
        <w:rPr>
          <w:rFonts w:ascii="Arial" w:hAnsi="Arial" w:cs="Arial"/>
          <w:sz w:val="22"/>
          <w:szCs w:val="22"/>
        </w:rPr>
      </w:pPr>
    </w:p>
    <w:p w14:paraId="3B4850CE" w14:textId="0266898F" w:rsidR="00B223C5" w:rsidRPr="00C50967" w:rsidRDefault="00B223C5" w:rsidP="00950110">
      <w:pPr>
        <w:pStyle w:val="ListParagraph"/>
        <w:numPr>
          <w:ilvl w:val="0"/>
          <w:numId w:val="42"/>
        </w:numPr>
        <w:ind w:left="360"/>
        <w:rPr>
          <w:rFonts w:cs="Arial"/>
          <w:szCs w:val="22"/>
        </w:rPr>
      </w:pPr>
      <w:r w:rsidRPr="00C50967">
        <w:rPr>
          <w:rFonts w:cs="Arial"/>
          <w:szCs w:val="22"/>
        </w:rPr>
        <w:t xml:space="preserve">All QMU students experience a transformative journey through outstanding learning and teaching and </w:t>
      </w:r>
      <w:r w:rsidR="00FB0B48">
        <w:rPr>
          <w:rFonts w:cs="Arial"/>
          <w:szCs w:val="22"/>
        </w:rPr>
        <w:t xml:space="preserve">co- and </w:t>
      </w:r>
      <w:r w:rsidRPr="00C50967">
        <w:rPr>
          <w:rFonts w:cs="Arial"/>
          <w:szCs w:val="22"/>
        </w:rPr>
        <w:t>extra-curricular opportunities that enable them to achieve their individual goals and enhance their well-being.</w:t>
      </w:r>
    </w:p>
    <w:p w14:paraId="631521B2" w14:textId="616AB47E" w:rsidR="00B223C5" w:rsidRPr="00C50967" w:rsidRDefault="00B223C5" w:rsidP="00950110">
      <w:pPr>
        <w:rPr>
          <w:rFonts w:ascii="Arial" w:hAnsi="Arial" w:cs="Arial"/>
          <w:sz w:val="22"/>
          <w:szCs w:val="22"/>
        </w:rPr>
      </w:pPr>
    </w:p>
    <w:p w14:paraId="32AFF4C5" w14:textId="0146A4E7" w:rsidR="00B223C5" w:rsidRPr="00C50967" w:rsidRDefault="00B223C5" w:rsidP="00950110">
      <w:pPr>
        <w:pStyle w:val="ListParagraph"/>
        <w:numPr>
          <w:ilvl w:val="0"/>
          <w:numId w:val="42"/>
        </w:numPr>
        <w:ind w:left="360"/>
        <w:rPr>
          <w:rFonts w:cs="Arial"/>
          <w:szCs w:val="22"/>
        </w:rPr>
      </w:pPr>
      <w:r w:rsidRPr="00C50967">
        <w:rPr>
          <w:rFonts w:cs="Arial"/>
          <w:szCs w:val="22"/>
        </w:rPr>
        <w:t xml:space="preserve">We </w:t>
      </w:r>
      <w:r w:rsidR="00843BE6">
        <w:rPr>
          <w:rFonts w:cs="Arial"/>
          <w:szCs w:val="22"/>
        </w:rPr>
        <w:t>share</w:t>
      </w:r>
      <w:r w:rsidRPr="00C50967">
        <w:rPr>
          <w:rFonts w:cs="Arial"/>
          <w:szCs w:val="22"/>
        </w:rPr>
        <w:t xml:space="preserve"> individual and collective responsibility for enhancing and placing the student experience at the heart of our thinking and practice.</w:t>
      </w:r>
    </w:p>
    <w:p w14:paraId="5F9CC184" w14:textId="5211B92C" w:rsidR="00950110" w:rsidRPr="00C50967" w:rsidRDefault="00950110" w:rsidP="00950110">
      <w:pPr>
        <w:rPr>
          <w:rFonts w:ascii="Arial" w:hAnsi="Arial" w:cs="Arial"/>
          <w:sz w:val="22"/>
          <w:szCs w:val="22"/>
        </w:rPr>
      </w:pPr>
    </w:p>
    <w:p w14:paraId="0CF9BF67" w14:textId="0AFFE15A" w:rsidR="00950110" w:rsidRPr="00C50967" w:rsidRDefault="00950110" w:rsidP="00950110">
      <w:pPr>
        <w:pStyle w:val="ListParagraph"/>
        <w:numPr>
          <w:ilvl w:val="0"/>
          <w:numId w:val="42"/>
        </w:numPr>
        <w:ind w:left="360"/>
        <w:rPr>
          <w:rFonts w:cs="Arial"/>
          <w:szCs w:val="22"/>
        </w:rPr>
      </w:pPr>
      <w:r w:rsidRPr="00C50967">
        <w:rPr>
          <w:rFonts w:cs="Arial"/>
          <w:szCs w:val="22"/>
        </w:rPr>
        <w:lastRenderedPageBreak/>
        <w:t xml:space="preserve">We establish, maintain and </w:t>
      </w:r>
      <w:r w:rsidR="00190ED1">
        <w:rPr>
          <w:rFonts w:cs="Arial"/>
          <w:szCs w:val="22"/>
        </w:rPr>
        <w:t>contribute to communities and a learning</w:t>
      </w:r>
      <w:r w:rsidRPr="00C50967">
        <w:rPr>
          <w:rFonts w:cs="Arial"/>
          <w:szCs w:val="22"/>
        </w:rPr>
        <w:t xml:space="preserve"> environment that supports our students to flourish and succeed and actively influences wider society</w:t>
      </w:r>
      <w:r w:rsidR="00EB13D0" w:rsidRPr="00C50967">
        <w:rPr>
          <w:rFonts w:cs="Arial"/>
          <w:szCs w:val="22"/>
        </w:rPr>
        <w:t>.</w:t>
      </w:r>
    </w:p>
    <w:p w14:paraId="559B3E7B" w14:textId="77777777" w:rsidR="00B223C5" w:rsidRPr="00C50967" w:rsidRDefault="00B223C5" w:rsidP="00B223C5">
      <w:pPr>
        <w:rPr>
          <w:rFonts w:ascii="Arial" w:hAnsi="Arial" w:cs="Arial"/>
          <w:color w:val="FF0000"/>
          <w:sz w:val="22"/>
          <w:szCs w:val="22"/>
        </w:rPr>
      </w:pPr>
    </w:p>
    <w:p w14:paraId="5E67F603" w14:textId="3E3627F7" w:rsidR="00AD517C" w:rsidRPr="00C50967" w:rsidRDefault="00AD517C" w:rsidP="00AD517C">
      <w:pPr>
        <w:rPr>
          <w:rFonts w:ascii="Arial" w:hAnsi="Arial" w:cs="Arial"/>
          <w:sz w:val="22"/>
          <w:szCs w:val="22"/>
        </w:rPr>
      </w:pPr>
      <w:r w:rsidRPr="00C50967">
        <w:rPr>
          <w:rFonts w:ascii="Arial" w:hAnsi="Arial" w:cs="Arial"/>
          <w:sz w:val="22"/>
          <w:szCs w:val="22"/>
        </w:rPr>
        <w:t xml:space="preserve">The </w:t>
      </w:r>
      <w:r w:rsidR="009A6A22">
        <w:rPr>
          <w:rFonts w:ascii="Arial" w:hAnsi="Arial" w:cs="Arial"/>
          <w:sz w:val="22"/>
          <w:szCs w:val="22"/>
        </w:rPr>
        <w:t xml:space="preserve">principles </w:t>
      </w:r>
      <w:r w:rsidR="001F7E7F">
        <w:rPr>
          <w:rFonts w:ascii="Arial" w:hAnsi="Arial" w:cs="Arial"/>
          <w:sz w:val="22"/>
          <w:szCs w:val="22"/>
        </w:rPr>
        <w:t>are aligned with the</w:t>
      </w:r>
      <w:r w:rsidR="00E2233E">
        <w:rPr>
          <w:rFonts w:ascii="Arial" w:hAnsi="Arial" w:cs="Arial"/>
          <w:sz w:val="22"/>
          <w:szCs w:val="22"/>
        </w:rPr>
        <w:t xml:space="preserve"> objectives established in our</w:t>
      </w:r>
      <w:r w:rsidRPr="00C50967">
        <w:rPr>
          <w:rFonts w:ascii="Arial" w:hAnsi="Arial" w:cs="Arial"/>
          <w:sz w:val="22"/>
          <w:szCs w:val="22"/>
        </w:rPr>
        <w:t xml:space="preserve"> overarchi</w:t>
      </w:r>
      <w:r w:rsidR="005F3629">
        <w:rPr>
          <w:rFonts w:ascii="Arial" w:hAnsi="Arial" w:cs="Arial"/>
          <w:sz w:val="22"/>
          <w:szCs w:val="22"/>
        </w:rPr>
        <w:t xml:space="preserve">ng institutional Strategic Plan, </w:t>
      </w:r>
      <w:r w:rsidR="000C1E4C">
        <w:rPr>
          <w:rFonts w:ascii="Arial" w:hAnsi="Arial" w:cs="Arial"/>
          <w:sz w:val="22"/>
          <w:szCs w:val="22"/>
        </w:rPr>
        <w:t xml:space="preserve">and </w:t>
      </w:r>
      <w:r w:rsidR="005F3629">
        <w:rPr>
          <w:rFonts w:ascii="Arial" w:hAnsi="Arial" w:cs="Arial"/>
          <w:sz w:val="22"/>
          <w:szCs w:val="22"/>
        </w:rPr>
        <w:t xml:space="preserve">which are reflected in </w:t>
      </w:r>
      <w:r w:rsidRPr="00C50967">
        <w:rPr>
          <w:rFonts w:ascii="Arial" w:hAnsi="Arial" w:cs="Arial"/>
          <w:sz w:val="22"/>
          <w:szCs w:val="22"/>
        </w:rPr>
        <w:t xml:space="preserve">other reference points such as </w:t>
      </w:r>
      <w:r w:rsidR="005F3629">
        <w:rPr>
          <w:rFonts w:ascii="Arial" w:hAnsi="Arial" w:cs="Arial"/>
          <w:sz w:val="22"/>
          <w:szCs w:val="22"/>
        </w:rPr>
        <w:t>our</w:t>
      </w:r>
      <w:r w:rsidRPr="00C50967">
        <w:rPr>
          <w:rFonts w:ascii="Arial" w:hAnsi="Arial" w:cs="Arial"/>
          <w:sz w:val="22"/>
          <w:szCs w:val="22"/>
        </w:rPr>
        <w:t xml:space="preserve"> Outcome Agreement with the </w:t>
      </w:r>
      <w:r w:rsidR="005F3629">
        <w:rPr>
          <w:rFonts w:ascii="Arial" w:hAnsi="Arial" w:cs="Arial"/>
          <w:sz w:val="22"/>
          <w:szCs w:val="22"/>
        </w:rPr>
        <w:t xml:space="preserve">Scottish </w:t>
      </w:r>
      <w:r w:rsidRPr="00C50967">
        <w:rPr>
          <w:rFonts w:ascii="Arial" w:hAnsi="Arial" w:cs="Arial"/>
          <w:sz w:val="22"/>
          <w:szCs w:val="22"/>
        </w:rPr>
        <w:t>Funding Council.</w:t>
      </w:r>
    </w:p>
    <w:p w14:paraId="6E846FA1" w14:textId="41875C63" w:rsidR="004B4064" w:rsidRPr="00C50967" w:rsidRDefault="004B4064" w:rsidP="00AD517C">
      <w:pPr>
        <w:rPr>
          <w:rFonts w:ascii="Arial" w:hAnsi="Arial" w:cs="Arial"/>
          <w:sz w:val="22"/>
          <w:szCs w:val="22"/>
        </w:rPr>
      </w:pPr>
    </w:p>
    <w:p w14:paraId="00F00C13" w14:textId="713311CA" w:rsidR="00B83340" w:rsidRDefault="002A66F3" w:rsidP="00AD5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4308A2" w:rsidRPr="00C50967">
        <w:rPr>
          <w:rFonts w:ascii="Arial" w:hAnsi="Arial" w:cs="Arial"/>
          <w:sz w:val="22"/>
          <w:szCs w:val="22"/>
        </w:rPr>
        <w:t>ccompanying infographic</w:t>
      </w:r>
      <w:r w:rsidR="00D67EC5">
        <w:rPr>
          <w:rFonts w:ascii="Arial" w:hAnsi="Arial" w:cs="Arial"/>
          <w:sz w:val="22"/>
          <w:szCs w:val="22"/>
        </w:rPr>
        <w:t xml:space="preserve"> </w:t>
      </w:r>
      <w:r w:rsidR="00D86755">
        <w:rPr>
          <w:rFonts w:ascii="Arial" w:hAnsi="Arial" w:cs="Arial"/>
          <w:sz w:val="22"/>
          <w:szCs w:val="22"/>
        </w:rPr>
        <w:t>on page 2</w:t>
      </w:r>
      <w:r>
        <w:rPr>
          <w:rFonts w:ascii="Arial" w:hAnsi="Arial" w:cs="Arial"/>
          <w:sz w:val="22"/>
          <w:szCs w:val="22"/>
        </w:rPr>
        <w:t xml:space="preserve"> summarises core themes and </w:t>
      </w:r>
      <w:r w:rsidR="005D44E0">
        <w:rPr>
          <w:rFonts w:ascii="Arial" w:hAnsi="Arial" w:cs="Arial"/>
          <w:sz w:val="22"/>
          <w:szCs w:val="22"/>
        </w:rPr>
        <w:t>action</w:t>
      </w:r>
      <w:r w:rsidR="00AA3F0A">
        <w:rPr>
          <w:rFonts w:ascii="Arial" w:hAnsi="Arial" w:cs="Arial"/>
          <w:sz w:val="22"/>
          <w:szCs w:val="22"/>
        </w:rPr>
        <w:t xml:space="preserve"> headings (key areas of focus</w:t>
      </w:r>
      <w:r w:rsidR="005D44E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within the Student Experience Strategy</w:t>
      </w:r>
      <w:r w:rsidR="00BB4EDB">
        <w:rPr>
          <w:rFonts w:ascii="Arial" w:hAnsi="Arial" w:cs="Arial"/>
          <w:sz w:val="22"/>
          <w:szCs w:val="22"/>
        </w:rPr>
        <w:t xml:space="preserve">. </w:t>
      </w:r>
      <w:r w:rsidR="00F83BBD">
        <w:rPr>
          <w:rFonts w:ascii="Arial" w:hAnsi="Arial" w:cs="Arial"/>
          <w:sz w:val="22"/>
          <w:szCs w:val="22"/>
        </w:rPr>
        <w:t>A</w:t>
      </w:r>
      <w:r w:rsidR="00C82A67">
        <w:rPr>
          <w:rFonts w:ascii="Arial" w:hAnsi="Arial" w:cs="Arial"/>
          <w:sz w:val="22"/>
          <w:szCs w:val="22"/>
        </w:rPr>
        <w:t xml:space="preserve"> prioritised</w:t>
      </w:r>
      <w:r w:rsidR="00F83BBD">
        <w:rPr>
          <w:rFonts w:ascii="Arial" w:hAnsi="Arial" w:cs="Arial"/>
          <w:sz w:val="22"/>
          <w:szCs w:val="22"/>
        </w:rPr>
        <w:t xml:space="preserve"> </w:t>
      </w:r>
      <w:r w:rsidR="0031120E">
        <w:rPr>
          <w:rFonts w:ascii="Arial" w:hAnsi="Arial" w:cs="Arial"/>
          <w:sz w:val="22"/>
          <w:szCs w:val="22"/>
        </w:rPr>
        <w:t xml:space="preserve">Strategy </w:t>
      </w:r>
      <w:r w:rsidR="00881D30">
        <w:rPr>
          <w:rFonts w:ascii="Arial" w:hAnsi="Arial" w:cs="Arial"/>
          <w:sz w:val="22"/>
          <w:szCs w:val="22"/>
        </w:rPr>
        <w:t>Delivery P</w:t>
      </w:r>
      <w:r w:rsidR="00F83BBD" w:rsidRPr="00C50967">
        <w:rPr>
          <w:rFonts w:ascii="Arial" w:hAnsi="Arial" w:cs="Arial"/>
          <w:sz w:val="22"/>
          <w:szCs w:val="22"/>
        </w:rPr>
        <w:t>lan</w:t>
      </w:r>
      <w:r w:rsidR="007466CD">
        <w:rPr>
          <w:rFonts w:ascii="Arial" w:hAnsi="Arial" w:cs="Arial"/>
          <w:sz w:val="22"/>
          <w:szCs w:val="22"/>
        </w:rPr>
        <w:t>,</w:t>
      </w:r>
      <w:r w:rsidR="00F83BBD">
        <w:rPr>
          <w:rFonts w:ascii="Arial" w:hAnsi="Arial" w:cs="Arial"/>
          <w:sz w:val="22"/>
          <w:szCs w:val="22"/>
        </w:rPr>
        <w:t xml:space="preserve"> </w:t>
      </w:r>
      <w:r w:rsidR="004F7D05">
        <w:rPr>
          <w:rFonts w:ascii="Arial" w:hAnsi="Arial" w:cs="Arial"/>
          <w:sz w:val="22"/>
          <w:szCs w:val="22"/>
        </w:rPr>
        <w:t xml:space="preserve">will </w:t>
      </w:r>
      <w:r w:rsidR="009A6A22">
        <w:rPr>
          <w:rFonts w:ascii="Arial" w:hAnsi="Arial" w:cs="Arial"/>
          <w:sz w:val="22"/>
          <w:szCs w:val="22"/>
        </w:rPr>
        <w:t>support the translation of strategy into practice</w:t>
      </w:r>
      <w:r w:rsidR="000C58F2">
        <w:rPr>
          <w:rFonts w:ascii="Arial" w:hAnsi="Arial" w:cs="Arial"/>
          <w:sz w:val="22"/>
          <w:szCs w:val="22"/>
        </w:rPr>
        <w:t>. This</w:t>
      </w:r>
      <w:r w:rsidR="00877BFF">
        <w:rPr>
          <w:rFonts w:ascii="Arial" w:hAnsi="Arial" w:cs="Arial"/>
          <w:sz w:val="22"/>
          <w:szCs w:val="22"/>
        </w:rPr>
        <w:t xml:space="preserve"> will be </w:t>
      </w:r>
      <w:r w:rsidR="00C82A67">
        <w:rPr>
          <w:rFonts w:ascii="Arial" w:hAnsi="Arial" w:cs="Arial"/>
          <w:sz w:val="22"/>
          <w:szCs w:val="22"/>
        </w:rPr>
        <w:t xml:space="preserve">iterated and </w:t>
      </w:r>
      <w:r w:rsidR="0031120E">
        <w:rPr>
          <w:rFonts w:ascii="Arial" w:hAnsi="Arial" w:cs="Arial"/>
          <w:sz w:val="22"/>
          <w:szCs w:val="22"/>
        </w:rPr>
        <w:t xml:space="preserve">monitored </w:t>
      </w:r>
      <w:r w:rsidR="00B764E8">
        <w:rPr>
          <w:rFonts w:ascii="Arial" w:hAnsi="Arial" w:cs="Arial"/>
          <w:sz w:val="22"/>
          <w:szCs w:val="22"/>
        </w:rPr>
        <w:t xml:space="preserve">on an </w:t>
      </w:r>
      <w:r w:rsidR="0031120E">
        <w:rPr>
          <w:rFonts w:ascii="Arial" w:hAnsi="Arial" w:cs="Arial"/>
          <w:sz w:val="22"/>
          <w:szCs w:val="22"/>
        </w:rPr>
        <w:t>annual</w:t>
      </w:r>
      <w:r w:rsidR="00B764E8">
        <w:rPr>
          <w:rFonts w:ascii="Arial" w:hAnsi="Arial" w:cs="Arial"/>
          <w:sz w:val="22"/>
          <w:szCs w:val="22"/>
        </w:rPr>
        <w:t xml:space="preserve"> basis</w:t>
      </w:r>
      <w:r w:rsidR="0031120E">
        <w:rPr>
          <w:rFonts w:ascii="Arial" w:hAnsi="Arial" w:cs="Arial"/>
          <w:sz w:val="22"/>
          <w:szCs w:val="22"/>
        </w:rPr>
        <w:t xml:space="preserve"> by the Student Experience Committee. </w:t>
      </w:r>
    </w:p>
    <w:p w14:paraId="0D8BBD5A" w14:textId="70ECD387" w:rsidR="007466CD" w:rsidRDefault="007466CD" w:rsidP="00AD517C">
      <w:pPr>
        <w:rPr>
          <w:rFonts w:ascii="Arial" w:hAnsi="Arial" w:cs="Arial"/>
          <w:sz w:val="22"/>
          <w:szCs w:val="22"/>
        </w:rPr>
      </w:pPr>
    </w:p>
    <w:p w14:paraId="28516CF8" w14:textId="3CE12A9C" w:rsidR="00D95833" w:rsidRDefault="004A4317" w:rsidP="004A43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MT" w:eastAsiaTheme="minorHAnsi" w:hAnsi="ArialMT" w:cs="ArialMT"/>
          <w:color w:val="FFFFFF"/>
          <w:sz w:val="36"/>
          <w:szCs w:val="36"/>
          <w:lang w:eastAsia="en-US"/>
        </w:rPr>
        <w:lastRenderedPageBreak/>
        <w:t>Stud</w:t>
      </w:r>
      <w:r w:rsidR="00635494" w:rsidRPr="00635494">
        <w:rPr>
          <w:rFonts w:ascii="ArialMT" w:eastAsiaTheme="minorHAnsi" w:hAnsi="ArialMT" w:cs="ArialMT"/>
          <w:noProof/>
          <w:color w:val="FFFFFF"/>
          <w:sz w:val="36"/>
          <w:szCs w:val="36"/>
        </w:rPr>
        <w:drawing>
          <wp:inline distT="0" distB="0" distL="0" distR="0" wp14:anchorId="30D6012F" wp14:editId="549F9502">
            <wp:extent cx="5731510" cy="5509610"/>
            <wp:effectExtent l="0" t="0" r="254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5099" w14:textId="7F543014" w:rsidR="00680F58" w:rsidRPr="00186874" w:rsidRDefault="00D67EC5" w:rsidP="00CC7EC4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6874">
        <w:rPr>
          <w:rFonts w:ascii="Arial" w:hAnsi="Arial" w:cs="Arial"/>
          <w:b/>
          <w:bCs/>
          <w:sz w:val="20"/>
          <w:szCs w:val="20"/>
        </w:rPr>
        <w:t>The QMU Student Experience Strategy</w:t>
      </w:r>
      <w:r w:rsidR="005222D2" w:rsidRPr="00186874">
        <w:rPr>
          <w:rFonts w:ascii="Arial" w:hAnsi="Arial" w:cs="Arial"/>
          <w:b/>
          <w:bCs/>
          <w:sz w:val="20"/>
          <w:szCs w:val="20"/>
        </w:rPr>
        <w:t xml:space="preserve"> 2021-26</w:t>
      </w:r>
      <w:r w:rsidRPr="0018687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53F0904" w14:textId="77777777" w:rsidR="00186874" w:rsidRDefault="00186874" w:rsidP="002A66F3">
      <w:pPr>
        <w:rPr>
          <w:rFonts w:ascii="Arial" w:hAnsi="Arial" w:cs="Arial"/>
          <w:sz w:val="22"/>
          <w:szCs w:val="22"/>
        </w:rPr>
      </w:pPr>
    </w:p>
    <w:p w14:paraId="194F3728" w14:textId="6DDB9DF0" w:rsidR="00456306" w:rsidRDefault="00D67EC5" w:rsidP="002A6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infographic shows, </w:t>
      </w:r>
      <w:r w:rsidR="002A66F3" w:rsidRPr="00C50967">
        <w:rPr>
          <w:rFonts w:ascii="Arial" w:hAnsi="Arial" w:cs="Arial"/>
          <w:sz w:val="22"/>
          <w:szCs w:val="22"/>
        </w:rPr>
        <w:t xml:space="preserve">key areas of </w:t>
      </w:r>
      <w:r w:rsidR="00BB4DF9">
        <w:rPr>
          <w:rFonts w:ascii="Arial" w:hAnsi="Arial" w:cs="Arial"/>
          <w:sz w:val="22"/>
          <w:szCs w:val="22"/>
        </w:rPr>
        <w:t>priority</w:t>
      </w:r>
      <w:r w:rsidR="002A66F3" w:rsidRPr="00C50967">
        <w:rPr>
          <w:rFonts w:ascii="Arial" w:hAnsi="Arial" w:cs="Arial"/>
          <w:sz w:val="22"/>
          <w:szCs w:val="22"/>
        </w:rPr>
        <w:t xml:space="preserve"> are presented under one of five</w:t>
      </w:r>
      <w:r w:rsidR="003B4CD5">
        <w:rPr>
          <w:rFonts w:ascii="Arial" w:hAnsi="Arial" w:cs="Arial"/>
          <w:sz w:val="22"/>
          <w:szCs w:val="22"/>
        </w:rPr>
        <w:t xml:space="preserve"> action </w:t>
      </w:r>
      <w:r w:rsidR="002A66F3" w:rsidRPr="00C50967">
        <w:rPr>
          <w:rFonts w:ascii="Arial" w:hAnsi="Arial" w:cs="Arial"/>
          <w:sz w:val="22"/>
          <w:szCs w:val="22"/>
        </w:rPr>
        <w:t xml:space="preserve">headings. These are </w:t>
      </w:r>
      <w:r w:rsidR="00811D72">
        <w:rPr>
          <w:rFonts w:ascii="Arial" w:hAnsi="Arial" w:cs="Arial"/>
          <w:sz w:val="22"/>
          <w:szCs w:val="22"/>
        </w:rPr>
        <w:t xml:space="preserve">supported by </w:t>
      </w:r>
      <w:r w:rsidR="002A66F3" w:rsidRPr="00C50967">
        <w:rPr>
          <w:rFonts w:ascii="Arial" w:hAnsi="Arial" w:cs="Arial"/>
          <w:sz w:val="22"/>
          <w:szCs w:val="22"/>
        </w:rPr>
        <w:t xml:space="preserve">three overarching themes </w:t>
      </w:r>
      <w:r w:rsidR="00492362">
        <w:rPr>
          <w:rFonts w:ascii="Arial" w:hAnsi="Arial" w:cs="Arial"/>
          <w:sz w:val="22"/>
          <w:szCs w:val="22"/>
        </w:rPr>
        <w:t xml:space="preserve">of </w:t>
      </w:r>
      <w:r w:rsidR="00615B93">
        <w:rPr>
          <w:rFonts w:ascii="Arial" w:hAnsi="Arial" w:cs="Arial"/>
          <w:sz w:val="22"/>
          <w:szCs w:val="22"/>
        </w:rPr>
        <w:t>Equality, Diversity and Inclusion; Students as Partners</w:t>
      </w:r>
      <w:r w:rsidR="00923CCE">
        <w:rPr>
          <w:rFonts w:ascii="Arial" w:hAnsi="Arial" w:cs="Arial"/>
          <w:sz w:val="22"/>
          <w:szCs w:val="22"/>
        </w:rPr>
        <w:t>;</w:t>
      </w:r>
      <w:r w:rsidR="00615B93">
        <w:rPr>
          <w:rFonts w:ascii="Arial" w:hAnsi="Arial" w:cs="Arial"/>
          <w:sz w:val="22"/>
          <w:szCs w:val="22"/>
        </w:rPr>
        <w:t xml:space="preserve"> and </w:t>
      </w:r>
      <w:r w:rsidR="00BB4DF9">
        <w:rPr>
          <w:rFonts w:ascii="Arial" w:hAnsi="Arial" w:cs="Arial"/>
          <w:sz w:val="22"/>
          <w:szCs w:val="22"/>
        </w:rPr>
        <w:t>Sustainability and Social Justice</w:t>
      </w:r>
      <w:r w:rsidR="00615B93">
        <w:rPr>
          <w:rFonts w:ascii="Arial" w:hAnsi="Arial" w:cs="Arial"/>
          <w:sz w:val="22"/>
          <w:szCs w:val="22"/>
        </w:rPr>
        <w:t xml:space="preserve"> </w:t>
      </w:r>
      <w:r w:rsidR="002A66F3" w:rsidRPr="00C50967">
        <w:rPr>
          <w:rFonts w:ascii="Arial" w:hAnsi="Arial" w:cs="Arial"/>
          <w:sz w:val="22"/>
          <w:szCs w:val="22"/>
        </w:rPr>
        <w:t>that cut across the student experience during the period of Strategy. These themes are fundamental to the delivery of a</w:t>
      </w:r>
      <w:r w:rsidR="00811D72">
        <w:rPr>
          <w:rFonts w:ascii="Arial" w:hAnsi="Arial" w:cs="Arial"/>
          <w:sz w:val="22"/>
          <w:szCs w:val="22"/>
        </w:rPr>
        <w:t>n outstanding student</w:t>
      </w:r>
      <w:r w:rsidR="002A66F3" w:rsidRPr="00C50967">
        <w:rPr>
          <w:rFonts w:ascii="Arial" w:hAnsi="Arial" w:cs="Arial"/>
          <w:sz w:val="22"/>
          <w:szCs w:val="22"/>
        </w:rPr>
        <w:t xml:space="preserve"> experience</w:t>
      </w:r>
      <w:r w:rsidR="00811D72">
        <w:rPr>
          <w:rFonts w:ascii="Arial" w:hAnsi="Arial" w:cs="Arial"/>
          <w:sz w:val="22"/>
          <w:szCs w:val="22"/>
        </w:rPr>
        <w:t>,</w:t>
      </w:r>
      <w:r w:rsidR="002A66F3" w:rsidRPr="00C50967">
        <w:rPr>
          <w:rFonts w:ascii="Arial" w:hAnsi="Arial" w:cs="Arial"/>
          <w:sz w:val="22"/>
          <w:szCs w:val="22"/>
        </w:rPr>
        <w:t xml:space="preserve"> and underpin all of our actions and activities.</w:t>
      </w:r>
    </w:p>
    <w:p w14:paraId="6ECFDFC8" w14:textId="03E748C3" w:rsidR="00456306" w:rsidRDefault="00456306" w:rsidP="002A66F3">
      <w:pPr>
        <w:rPr>
          <w:rFonts w:ascii="Arial" w:hAnsi="Arial" w:cs="Arial"/>
          <w:sz w:val="22"/>
          <w:szCs w:val="22"/>
        </w:rPr>
      </w:pPr>
    </w:p>
    <w:p w14:paraId="744914EF" w14:textId="19D623F4" w:rsidR="008275A4" w:rsidRPr="00923CCE" w:rsidRDefault="00302929" w:rsidP="002A66F3">
      <w:pPr>
        <w:rPr>
          <w:rFonts w:ascii="Arial" w:hAnsi="Arial" w:cs="Arial"/>
          <w:b/>
          <w:bCs/>
          <w:sz w:val="22"/>
          <w:szCs w:val="22"/>
        </w:rPr>
      </w:pPr>
      <w:r w:rsidRPr="00923CCE">
        <w:rPr>
          <w:rFonts w:ascii="Arial" w:hAnsi="Arial" w:cs="Arial"/>
          <w:b/>
          <w:bCs/>
          <w:sz w:val="22"/>
          <w:szCs w:val="22"/>
        </w:rPr>
        <w:t>Accompanying documents</w:t>
      </w:r>
      <w:r w:rsidR="00A82833">
        <w:rPr>
          <w:rFonts w:ascii="Arial" w:hAnsi="Arial" w:cs="Arial"/>
          <w:b/>
          <w:bCs/>
          <w:sz w:val="22"/>
          <w:szCs w:val="22"/>
        </w:rPr>
        <w:t xml:space="preserve"> (in development)</w:t>
      </w:r>
      <w:r w:rsidRPr="00923CC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E29A051" w14:textId="63469B27" w:rsidR="008275A4" w:rsidRPr="00923CCE" w:rsidRDefault="00302929" w:rsidP="002A66F3">
      <w:pPr>
        <w:rPr>
          <w:rFonts w:ascii="Arial" w:hAnsi="Arial" w:cs="Arial"/>
          <w:sz w:val="22"/>
          <w:szCs w:val="22"/>
        </w:rPr>
      </w:pPr>
      <w:r w:rsidRPr="00923CCE">
        <w:rPr>
          <w:rFonts w:ascii="Arial" w:hAnsi="Arial" w:cs="Arial"/>
          <w:sz w:val="22"/>
          <w:szCs w:val="22"/>
        </w:rPr>
        <w:lastRenderedPageBreak/>
        <w:t>Delivery Plan</w:t>
      </w:r>
      <w:r w:rsidR="00A82833">
        <w:rPr>
          <w:rFonts w:ascii="Arial" w:hAnsi="Arial" w:cs="Arial"/>
          <w:sz w:val="22"/>
          <w:szCs w:val="22"/>
        </w:rPr>
        <w:t xml:space="preserve"> </w:t>
      </w:r>
    </w:p>
    <w:p w14:paraId="13828F0A" w14:textId="77777777" w:rsidR="005A63A4" w:rsidRDefault="008275A4" w:rsidP="002A66F3">
      <w:pPr>
        <w:rPr>
          <w:rFonts w:ascii="Arial" w:hAnsi="Arial" w:cs="Arial"/>
          <w:sz w:val="22"/>
          <w:szCs w:val="22"/>
        </w:rPr>
      </w:pPr>
      <w:r w:rsidRPr="00923CCE">
        <w:rPr>
          <w:rFonts w:ascii="Arial" w:hAnsi="Arial" w:cs="Arial"/>
          <w:sz w:val="22"/>
          <w:szCs w:val="22"/>
        </w:rPr>
        <w:t>Background</w:t>
      </w:r>
      <w:r w:rsidR="00923CCE" w:rsidRPr="00923CCE">
        <w:rPr>
          <w:rFonts w:ascii="Arial" w:hAnsi="Arial" w:cs="Arial"/>
          <w:sz w:val="22"/>
          <w:szCs w:val="22"/>
        </w:rPr>
        <w:t xml:space="preserve"> and</w:t>
      </w:r>
      <w:r w:rsidRPr="00923CCE">
        <w:rPr>
          <w:rFonts w:ascii="Arial" w:hAnsi="Arial" w:cs="Arial"/>
          <w:sz w:val="22"/>
          <w:szCs w:val="22"/>
        </w:rPr>
        <w:t xml:space="preserve"> context</w:t>
      </w:r>
      <w:r w:rsidR="00923CCE" w:rsidRPr="00923CCE">
        <w:rPr>
          <w:rFonts w:ascii="Arial" w:hAnsi="Arial" w:cs="Arial"/>
          <w:sz w:val="22"/>
          <w:szCs w:val="22"/>
        </w:rPr>
        <w:t xml:space="preserve"> </w:t>
      </w:r>
    </w:p>
    <w:p w14:paraId="57C29C88" w14:textId="77777777" w:rsidR="005A63A4" w:rsidRDefault="005A63A4" w:rsidP="002A66F3">
      <w:pPr>
        <w:rPr>
          <w:rFonts w:ascii="Arial" w:hAnsi="Arial" w:cs="Arial"/>
          <w:sz w:val="22"/>
          <w:szCs w:val="22"/>
        </w:rPr>
      </w:pPr>
    </w:p>
    <w:p w14:paraId="613F998F" w14:textId="77777777" w:rsidR="005A63A4" w:rsidRDefault="005A63A4" w:rsidP="002A66F3">
      <w:pPr>
        <w:rPr>
          <w:rFonts w:ascii="Arial" w:hAnsi="Arial" w:cs="Arial"/>
          <w:sz w:val="22"/>
          <w:szCs w:val="22"/>
        </w:rPr>
      </w:pPr>
    </w:p>
    <w:p w14:paraId="7ED70D3C" w14:textId="77777777" w:rsidR="005A63A4" w:rsidRDefault="005A63A4" w:rsidP="002A66F3">
      <w:pPr>
        <w:rPr>
          <w:rFonts w:ascii="Arial" w:hAnsi="Arial" w:cs="Arial"/>
          <w:sz w:val="22"/>
          <w:szCs w:val="22"/>
        </w:rPr>
      </w:pPr>
    </w:p>
    <w:p w14:paraId="42B3BBC4" w14:textId="77777777" w:rsidR="005A63A4" w:rsidRDefault="005A63A4" w:rsidP="002A66F3">
      <w:pPr>
        <w:rPr>
          <w:rFonts w:ascii="Arial" w:hAnsi="Arial" w:cs="Arial"/>
          <w:sz w:val="22"/>
          <w:szCs w:val="22"/>
        </w:rPr>
      </w:pPr>
    </w:p>
    <w:p w14:paraId="1EEF6837" w14:textId="77777777" w:rsidR="005A63A4" w:rsidRDefault="005A63A4" w:rsidP="002A66F3">
      <w:pPr>
        <w:rPr>
          <w:rFonts w:ascii="Arial" w:hAnsi="Arial" w:cs="Arial"/>
          <w:sz w:val="22"/>
          <w:szCs w:val="22"/>
        </w:rPr>
      </w:pPr>
    </w:p>
    <w:p w14:paraId="501CAF32" w14:textId="77777777" w:rsidR="005A63A4" w:rsidRDefault="005A63A4" w:rsidP="002A66F3">
      <w:pPr>
        <w:rPr>
          <w:rFonts w:ascii="Arial" w:hAnsi="Arial" w:cs="Arial"/>
          <w:sz w:val="22"/>
          <w:szCs w:val="22"/>
        </w:rPr>
      </w:pPr>
    </w:p>
    <w:p w14:paraId="6425686F" w14:textId="77777777" w:rsidR="005A63A4" w:rsidRDefault="005A63A4" w:rsidP="002A66F3">
      <w:pPr>
        <w:rPr>
          <w:rFonts w:ascii="Arial" w:hAnsi="Arial" w:cs="Arial"/>
          <w:b/>
          <w:sz w:val="22"/>
          <w:szCs w:val="22"/>
        </w:rPr>
        <w:sectPr w:rsidR="005A63A4" w:rsidSect="000E218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E5E9FF" w14:textId="489DADE8" w:rsidR="002A66F3" w:rsidRPr="00456306" w:rsidRDefault="00456306" w:rsidP="002A66F3">
      <w:pPr>
        <w:rPr>
          <w:rFonts w:ascii="Arial" w:hAnsi="Arial" w:cs="Arial"/>
          <w:b/>
          <w:sz w:val="22"/>
          <w:szCs w:val="22"/>
        </w:rPr>
      </w:pPr>
      <w:r w:rsidRPr="00456306">
        <w:rPr>
          <w:rFonts w:ascii="Arial" w:hAnsi="Arial" w:cs="Arial"/>
          <w:b/>
          <w:sz w:val="22"/>
          <w:szCs w:val="22"/>
        </w:rPr>
        <w:lastRenderedPageBreak/>
        <w:t>STU</w:t>
      </w:r>
      <w:r w:rsidR="00E622D1">
        <w:rPr>
          <w:rFonts w:ascii="Arial" w:hAnsi="Arial" w:cs="Arial"/>
          <w:b/>
          <w:sz w:val="22"/>
          <w:szCs w:val="22"/>
        </w:rPr>
        <w:t>DENT EXPERIENCE STRATEGY 2021-26</w:t>
      </w:r>
      <w:r w:rsidRPr="00456306">
        <w:rPr>
          <w:rFonts w:ascii="Arial" w:hAnsi="Arial" w:cs="Arial"/>
          <w:b/>
          <w:sz w:val="22"/>
          <w:szCs w:val="22"/>
        </w:rPr>
        <w:t xml:space="preserve"> ACTIONS</w:t>
      </w:r>
    </w:p>
    <w:p w14:paraId="013B5BB0" w14:textId="77777777" w:rsidR="00456306" w:rsidRDefault="00456306" w:rsidP="002A66F3">
      <w:pPr>
        <w:rPr>
          <w:rFonts w:ascii="Arial" w:hAnsi="Arial" w:cs="Arial"/>
          <w:sz w:val="22"/>
          <w:szCs w:val="22"/>
        </w:rPr>
      </w:pPr>
    </w:p>
    <w:p w14:paraId="033A65CC" w14:textId="71FE12D4" w:rsidR="00456306" w:rsidRDefault="00456306" w:rsidP="002A6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actions are underpinned by a detailed delivery plan, which is subject to annual review, evaluation and </w:t>
      </w:r>
      <w:r w:rsidR="00113E5B">
        <w:rPr>
          <w:rFonts w:ascii="Arial" w:hAnsi="Arial" w:cs="Arial"/>
          <w:sz w:val="22"/>
          <w:szCs w:val="22"/>
        </w:rPr>
        <w:t>prioritisation</w:t>
      </w:r>
      <w:r>
        <w:rPr>
          <w:rFonts w:ascii="Arial" w:hAnsi="Arial" w:cs="Arial"/>
          <w:sz w:val="22"/>
          <w:szCs w:val="22"/>
        </w:rPr>
        <w:t xml:space="preserve"> through the Student Experience Committee.</w:t>
      </w:r>
      <w:r w:rsidR="00385803">
        <w:rPr>
          <w:rFonts w:ascii="Arial" w:hAnsi="Arial" w:cs="Arial"/>
          <w:sz w:val="22"/>
          <w:szCs w:val="22"/>
        </w:rPr>
        <w:t xml:space="preserve"> Our actions under each of the headings will be informed by our experiences during COVID-19, drawing on good practice and learning from positive as well as negative experiences. </w:t>
      </w:r>
    </w:p>
    <w:p w14:paraId="75C5AD48" w14:textId="4A435BFE" w:rsidR="00456306" w:rsidRDefault="00456306" w:rsidP="002A66F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614ADE" w14:paraId="516EC0E7" w14:textId="77777777" w:rsidTr="00183133">
        <w:trPr>
          <w:trHeight w:val="292"/>
        </w:trPr>
        <w:tc>
          <w:tcPr>
            <w:tcW w:w="13745" w:type="dxa"/>
            <w:shd w:val="clear" w:color="auto" w:fill="2FE54D"/>
          </w:tcPr>
          <w:p w14:paraId="6B485842" w14:textId="2AA99AA1" w:rsidR="00614ADE" w:rsidRPr="00570B89" w:rsidRDefault="00614ADE" w:rsidP="0018313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70B89">
              <w:rPr>
                <w:rFonts w:ascii="Arial" w:eastAsiaTheme="minorHAnsi" w:hAnsi="Arial" w:cs="Arial"/>
                <w:b/>
                <w:sz w:val="22"/>
                <w:szCs w:val="22"/>
              </w:rPr>
              <w:t>The Learner Journey</w:t>
            </w:r>
          </w:p>
        </w:tc>
      </w:tr>
      <w:tr w:rsidR="00614ADE" w14:paraId="7EA3B2A8" w14:textId="77777777" w:rsidTr="00614419">
        <w:tc>
          <w:tcPr>
            <w:tcW w:w="13745" w:type="dxa"/>
          </w:tcPr>
          <w:p w14:paraId="20EB5189" w14:textId="7B4F1AD0" w:rsidR="00614ADE" w:rsidRPr="00570B89" w:rsidRDefault="00614ADE" w:rsidP="006E7BE7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570B89">
              <w:rPr>
                <w:rFonts w:ascii="Arial" w:eastAsiaTheme="minorHAnsi" w:hAnsi="Arial" w:cs="Arial"/>
                <w:sz w:val="22"/>
                <w:szCs w:val="22"/>
              </w:rPr>
              <w:t>Provide high q</w:t>
            </w:r>
            <w:r w:rsidR="006E7BE7">
              <w:rPr>
                <w:rFonts w:ascii="Arial" w:eastAsiaTheme="minorHAnsi" w:hAnsi="Arial" w:cs="Arial"/>
                <w:sz w:val="22"/>
                <w:szCs w:val="22"/>
              </w:rPr>
              <w:t>uality and personalised s</w:t>
            </w:r>
            <w:r w:rsidR="0004335A">
              <w:rPr>
                <w:rFonts w:ascii="Arial" w:eastAsiaTheme="minorHAnsi" w:hAnsi="Arial" w:cs="Arial"/>
                <w:sz w:val="22"/>
                <w:szCs w:val="22"/>
              </w:rPr>
              <w:t xml:space="preserve">upport 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>to all students as they transition from pre-entry through to graduation and beyond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614ADE" w14:paraId="39C6A837" w14:textId="77777777" w:rsidTr="00614419">
        <w:tc>
          <w:tcPr>
            <w:tcW w:w="13745" w:type="dxa"/>
          </w:tcPr>
          <w:p w14:paraId="6909D895" w14:textId="2F8524B9" w:rsidR="00614ADE" w:rsidRPr="00570B89" w:rsidRDefault="0079502E" w:rsidP="0061441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Map </w:t>
            </w:r>
            <w:r w:rsidR="00F57CB8">
              <w:rPr>
                <w:rFonts w:ascii="Arial" w:eastAsiaTheme="minorHAnsi" w:hAnsi="Arial" w:cs="Arial"/>
                <w:sz w:val="22"/>
                <w:szCs w:val="22"/>
              </w:rPr>
              <w:t>a range of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learner journeys to </w:t>
            </w:r>
            <w:r w:rsidR="00F9116C">
              <w:rPr>
                <w:rFonts w:ascii="Arial" w:eastAsiaTheme="minorHAnsi" w:hAnsi="Arial" w:cs="Arial"/>
                <w:sz w:val="22"/>
                <w:szCs w:val="22"/>
              </w:rPr>
              <w:t>e</w:t>
            </w:r>
            <w:r w:rsidR="008E0BAE">
              <w:rPr>
                <w:rFonts w:ascii="Arial" w:eastAsiaTheme="minorHAnsi" w:hAnsi="Arial" w:cs="Arial"/>
                <w:sz w:val="22"/>
                <w:szCs w:val="22"/>
              </w:rPr>
              <w:t>nhance</w:t>
            </w:r>
            <w:r w:rsidR="008E0BAE"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14ADE"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signposting </w:t>
            </w:r>
            <w:r w:rsidR="008E0BAE">
              <w:rPr>
                <w:rFonts w:ascii="Arial" w:eastAsiaTheme="minorHAnsi" w:hAnsi="Arial" w:cs="Arial"/>
                <w:sz w:val="22"/>
                <w:szCs w:val="22"/>
              </w:rPr>
              <w:t xml:space="preserve">to </w:t>
            </w:r>
            <w:r w:rsidR="00423E79">
              <w:rPr>
                <w:rFonts w:ascii="Arial" w:eastAsiaTheme="minorHAnsi" w:hAnsi="Arial" w:cs="Arial"/>
                <w:sz w:val="22"/>
                <w:szCs w:val="22"/>
              </w:rPr>
              <w:t>available s</w:t>
            </w:r>
            <w:r w:rsidR="00440270">
              <w:rPr>
                <w:rFonts w:ascii="Arial" w:eastAsiaTheme="minorHAnsi" w:hAnsi="Arial" w:cs="Arial"/>
                <w:sz w:val="22"/>
                <w:szCs w:val="22"/>
              </w:rPr>
              <w:t>upport</w:t>
            </w:r>
            <w:r w:rsidR="00423E79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 w:rsidR="00076B8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14ADE" w:rsidRPr="00570B89">
              <w:rPr>
                <w:rFonts w:ascii="Arial" w:eastAsiaTheme="minorHAnsi" w:hAnsi="Arial" w:cs="Arial"/>
                <w:sz w:val="22"/>
                <w:szCs w:val="22"/>
              </w:rPr>
              <w:t>resources</w:t>
            </w:r>
            <w:r w:rsidR="00440270">
              <w:rPr>
                <w:rFonts w:ascii="Arial" w:eastAsiaTheme="minorHAnsi" w:hAnsi="Arial" w:cs="Arial"/>
                <w:sz w:val="22"/>
                <w:szCs w:val="22"/>
              </w:rPr>
              <w:t xml:space="preserve"> and</w:t>
            </w:r>
            <w:r w:rsidR="007D1E00">
              <w:rPr>
                <w:rFonts w:ascii="Arial" w:eastAsiaTheme="minorHAnsi" w:hAnsi="Arial" w:cs="Arial"/>
                <w:sz w:val="22"/>
                <w:szCs w:val="22"/>
              </w:rPr>
              <w:t xml:space="preserve"> campus</w:t>
            </w:r>
            <w:r w:rsidR="00440270">
              <w:rPr>
                <w:rFonts w:ascii="Arial" w:eastAsiaTheme="minorHAnsi" w:hAnsi="Arial" w:cs="Arial"/>
                <w:sz w:val="22"/>
                <w:szCs w:val="22"/>
              </w:rPr>
              <w:t xml:space="preserve"> facilities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614ADE" w14:paraId="739D5D4F" w14:textId="77777777" w:rsidTr="00614419">
        <w:tc>
          <w:tcPr>
            <w:tcW w:w="13745" w:type="dxa"/>
          </w:tcPr>
          <w:p w14:paraId="153028E4" w14:textId="02EC6867" w:rsidR="00614ADE" w:rsidRPr="00570B89" w:rsidRDefault="00614ADE" w:rsidP="00614419">
            <w:pPr>
              <w:rPr>
                <w:rFonts w:ascii="Arial" w:hAnsi="Arial" w:cs="Arial"/>
                <w:sz w:val="22"/>
                <w:szCs w:val="22"/>
              </w:rPr>
            </w:pPr>
            <w:r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Develop, promote and recognise learning </w:t>
            </w:r>
            <w:r w:rsidR="00C81D74">
              <w:rPr>
                <w:rFonts w:ascii="Arial" w:eastAsiaTheme="minorHAnsi" w:hAnsi="Arial" w:cs="Arial"/>
                <w:sz w:val="22"/>
                <w:szCs w:val="22"/>
              </w:rPr>
              <w:t xml:space="preserve">(Graduate Attributes) 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>achieved through co- and extra-curricular activities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C6502F" w14:paraId="123DF99B" w14:textId="77777777" w:rsidTr="00060CCD">
        <w:tc>
          <w:tcPr>
            <w:tcW w:w="13745" w:type="dxa"/>
            <w:shd w:val="clear" w:color="auto" w:fill="F7EC57"/>
          </w:tcPr>
          <w:p w14:paraId="21CB6066" w14:textId="0F09572B" w:rsidR="00360222" w:rsidRPr="00360222" w:rsidRDefault="00360222" w:rsidP="00183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222">
              <w:rPr>
                <w:rFonts w:ascii="Arial" w:hAnsi="Arial" w:cs="Arial"/>
                <w:b/>
                <w:sz w:val="22"/>
                <w:szCs w:val="22"/>
              </w:rPr>
              <w:t>Healthy Universities</w:t>
            </w:r>
          </w:p>
        </w:tc>
      </w:tr>
      <w:tr w:rsidR="00C6502F" w14:paraId="7C9C85CC" w14:textId="77777777" w:rsidTr="00570B89">
        <w:tc>
          <w:tcPr>
            <w:tcW w:w="13745" w:type="dxa"/>
          </w:tcPr>
          <w:p w14:paraId="23EE00AC" w14:textId="4724DB7A" w:rsidR="00C6502F" w:rsidRPr="00360222" w:rsidRDefault="00C6502F" w:rsidP="00C609FB">
            <w:pPr>
              <w:rPr>
                <w:rFonts w:ascii="Arial" w:hAnsi="Arial" w:cs="Arial"/>
                <w:sz w:val="22"/>
                <w:szCs w:val="22"/>
              </w:rPr>
            </w:pPr>
            <w:r w:rsidRPr="00360222">
              <w:rPr>
                <w:rFonts w:ascii="Arial" w:eastAsiaTheme="minorHAnsi" w:hAnsi="Arial" w:cs="Arial"/>
                <w:sz w:val="22"/>
                <w:szCs w:val="22"/>
              </w:rPr>
              <w:t>Create a culture that enables healthy learning and practice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C6502F" w14:paraId="0CAA24E9" w14:textId="77777777" w:rsidTr="00570B89">
        <w:tc>
          <w:tcPr>
            <w:tcW w:w="13745" w:type="dxa"/>
          </w:tcPr>
          <w:p w14:paraId="0D36DC32" w14:textId="5AAEF512" w:rsidR="00C6502F" w:rsidRPr="00360222" w:rsidRDefault="00C6502F" w:rsidP="002A66F3">
            <w:pPr>
              <w:rPr>
                <w:rFonts w:ascii="Arial" w:hAnsi="Arial" w:cs="Arial"/>
                <w:sz w:val="22"/>
                <w:szCs w:val="22"/>
              </w:rPr>
            </w:pPr>
            <w:r w:rsidRPr="00360222">
              <w:rPr>
                <w:rFonts w:ascii="Arial" w:eastAsiaTheme="minorHAnsi" w:hAnsi="Arial" w:cs="Arial"/>
                <w:sz w:val="22"/>
                <w:szCs w:val="22"/>
              </w:rPr>
              <w:t xml:space="preserve">Create a physical </w:t>
            </w:r>
            <w:r w:rsidR="00DD4D0F">
              <w:rPr>
                <w:rFonts w:ascii="Arial" w:eastAsiaTheme="minorHAnsi" w:hAnsi="Arial" w:cs="Arial"/>
                <w:sz w:val="22"/>
                <w:szCs w:val="22"/>
              </w:rPr>
              <w:t xml:space="preserve">and online </w:t>
            </w:r>
            <w:r w:rsidRPr="00360222">
              <w:rPr>
                <w:rFonts w:ascii="Arial" w:eastAsiaTheme="minorHAnsi" w:hAnsi="Arial" w:cs="Arial"/>
                <w:sz w:val="22"/>
                <w:szCs w:val="22"/>
              </w:rPr>
              <w:t xml:space="preserve">environment conducive to positive </w:t>
            </w:r>
            <w:r w:rsidR="00E74ACF">
              <w:rPr>
                <w:rFonts w:ascii="Arial" w:eastAsiaTheme="minorHAnsi" w:hAnsi="Arial" w:cs="Arial"/>
                <w:sz w:val="22"/>
                <w:szCs w:val="22"/>
              </w:rPr>
              <w:t xml:space="preserve">mental and physical </w:t>
            </w:r>
            <w:r w:rsidRPr="00360222">
              <w:rPr>
                <w:rFonts w:ascii="Arial" w:eastAsiaTheme="minorHAnsi" w:hAnsi="Arial" w:cs="Arial"/>
                <w:sz w:val="22"/>
                <w:szCs w:val="22"/>
              </w:rPr>
              <w:t>health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C6502F" w14:paraId="38AC6B29" w14:textId="77777777" w:rsidTr="00570B89">
        <w:tc>
          <w:tcPr>
            <w:tcW w:w="13745" w:type="dxa"/>
          </w:tcPr>
          <w:p w14:paraId="6AAE3822" w14:textId="1C3B3D2F" w:rsidR="00C6502F" w:rsidRPr="00360222" w:rsidRDefault="00C609FB" w:rsidP="002A66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Develop practices</w:t>
            </w:r>
            <w:r w:rsidR="00360222" w:rsidRPr="00360222">
              <w:rPr>
                <w:rFonts w:ascii="Arial" w:eastAsiaTheme="minorHAnsi" w:hAnsi="Arial" w:cs="Arial"/>
                <w:sz w:val="22"/>
                <w:szCs w:val="22"/>
              </w:rPr>
              <w:t xml:space="preserve"> that enable healthy communication</w:t>
            </w:r>
            <w:r w:rsidR="008A1935">
              <w:rPr>
                <w:rFonts w:ascii="Arial" w:eastAsiaTheme="minorHAnsi" w:hAnsi="Arial" w:cs="Arial"/>
                <w:sz w:val="22"/>
                <w:szCs w:val="22"/>
              </w:rPr>
              <w:t>,</w:t>
            </w:r>
            <w:r w:rsidR="00360222" w:rsidRPr="00360222">
              <w:rPr>
                <w:rFonts w:ascii="Arial" w:eastAsiaTheme="minorHAnsi" w:hAnsi="Arial" w:cs="Arial"/>
                <w:sz w:val="22"/>
                <w:szCs w:val="22"/>
              </w:rPr>
              <w:t xml:space="preserve"> engagement</w:t>
            </w:r>
            <w:r w:rsidR="008A1935">
              <w:rPr>
                <w:rFonts w:ascii="Arial" w:eastAsiaTheme="minorHAnsi" w:hAnsi="Arial" w:cs="Arial"/>
                <w:sz w:val="22"/>
                <w:szCs w:val="22"/>
              </w:rPr>
              <w:t xml:space="preserve"> and </w:t>
            </w:r>
            <w:r w:rsidR="00296A4D">
              <w:rPr>
                <w:rFonts w:ascii="Arial" w:eastAsiaTheme="minorHAnsi" w:hAnsi="Arial" w:cs="Arial"/>
                <w:sz w:val="22"/>
                <w:szCs w:val="22"/>
              </w:rPr>
              <w:t xml:space="preserve">community </w:t>
            </w:r>
            <w:r w:rsidR="008A1935">
              <w:rPr>
                <w:rFonts w:ascii="Arial" w:eastAsiaTheme="minorHAnsi" w:hAnsi="Arial" w:cs="Arial"/>
                <w:sz w:val="22"/>
                <w:szCs w:val="22"/>
              </w:rPr>
              <w:t>building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614ADE" w14:paraId="2392102C" w14:textId="77777777" w:rsidTr="00557404">
        <w:trPr>
          <w:trHeight w:val="265"/>
        </w:trPr>
        <w:tc>
          <w:tcPr>
            <w:tcW w:w="13745" w:type="dxa"/>
            <w:shd w:val="clear" w:color="auto" w:fill="E509D5"/>
          </w:tcPr>
          <w:p w14:paraId="11DB427A" w14:textId="622E9590" w:rsidR="00614ADE" w:rsidRPr="00570B89" w:rsidRDefault="00614ADE" w:rsidP="00183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B89">
              <w:rPr>
                <w:rFonts w:ascii="Arial" w:hAnsi="Arial" w:cs="Arial"/>
                <w:b/>
                <w:sz w:val="22"/>
                <w:szCs w:val="22"/>
              </w:rPr>
              <w:t>Innovation in Learning, Teaching and Assessment</w:t>
            </w:r>
          </w:p>
        </w:tc>
      </w:tr>
      <w:tr w:rsidR="00614ADE" w14:paraId="05EBBF90" w14:textId="77777777" w:rsidTr="00614419">
        <w:tc>
          <w:tcPr>
            <w:tcW w:w="13745" w:type="dxa"/>
          </w:tcPr>
          <w:p w14:paraId="35833742" w14:textId="1F8770D5" w:rsidR="00614ADE" w:rsidRPr="00570B89" w:rsidRDefault="00614ADE" w:rsidP="00614419">
            <w:pPr>
              <w:rPr>
                <w:rFonts w:ascii="Arial" w:hAnsi="Arial" w:cs="Arial"/>
                <w:sz w:val="22"/>
                <w:szCs w:val="22"/>
              </w:rPr>
            </w:pPr>
            <w:r w:rsidRPr="00570B89">
              <w:rPr>
                <w:rFonts w:ascii="Arial" w:eastAsiaTheme="minorHAnsi" w:hAnsi="Arial" w:cs="Arial"/>
                <w:sz w:val="22"/>
                <w:szCs w:val="22"/>
              </w:rPr>
              <w:t>Develop mechanisms for capturing</w:t>
            </w:r>
            <w:r w:rsidR="00CE68C7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>learning</w:t>
            </w:r>
            <w:r w:rsidR="003931DC">
              <w:rPr>
                <w:rFonts w:ascii="Arial" w:eastAsiaTheme="minorHAnsi" w:hAnsi="Arial" w:cs="Arial"/>
                <w:sz w:val="22"/>
                <w:szCs w:val="22"/>
              </w:rPr>
              <w:t xml:space="preserve"> from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CE68C7">
              <w:rPr>
                <w:rFonts w:ascii="Arial" w:eastAsiaTheme="minorHAnsi" w:hAnsi="Arial" w:cs="Arial"/>
                <w:sz w:val="22"/>
                <w:szCs w:val="22"/>
              </w:rPr>
              <w:t>and sharing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 good practice in LTA, including experiences of LTA during COVID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614ADE" w14:paraId="410B3022" w14:textId="77777777" w:rsidTr="00614419">
        <w:tc>
          <w:tcPr>
            <w:tcW w:w="13745" w:type="dxa"/>
          </w:tcPr>
          <w:p w14:paraId="4020AFF5" w14:textId="2CB0EA44" w:rsidR="00614ADE" w:rsidRPr="00570B89" w:rsidRDefault="00614ADE" w:rsidP="00614419">
            <w:pPr>
              <w:rPr>
                <w:rFonts w:ascii="Arial" w:hAnsi="Arial" w:cs="Arial"/>
                <w:sz w:val="22"/>
                <w:szCs w:val="22"/>
              </w:rPr>
            </w:pPr>
            <w:r w:rsidRPr="00570B89">
              <w:rPr>
                <w:rFonts w:ascii="Arial" w:eastAsiaTheme="minorHAnsi" w:hAnsi="Arial" w:cs="Arial"/>
                <w:sz w:val="22"/>
                <w:szCs w:val="22"/>
              </w:rPr>
              <w:t>Provide a flexible and technology rich approach to support student learning</w:t>
            </w:r>
            <w:r w:rsidR="002061C4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466643">
              <w:rPr>
                <w:rFonts w:ascii="Arial" w:eastAsiaTheme="minorHAnsi" w:hAnsi="Arial" w:cs="Arial"/>
                <w:sz w:val="22"/>
                <w:szCs w:val="22"/>
              </w:rPr>
              <w:t xml:space="preserve">and </w:t>
            </w:r>
            <w:r w:rsidR="003C70D9">
              <w:rPr>
                <w:rFonts w:ascii="Arial" w:eastAsiaTheme="minorHAnsi" w:hAnsi="Arial" w:cs="Arial"/>
                <w:sz w:val="22"/>
                <w:szCs w:val="22"/>
              </w:rPr>
              <w:t>engagement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614ADE" w14:paraId="3C4DFF89" w14:textId="77777777" w:rsidTr="00614419">
        <w:tc>
          <w:tcPr>
            <w:tcW w:w="13745" w:type="dxa"/>
          </w:tcPr>
          <w:p w14:paraId="654251EE" w14:textId="10C3C270" w:rsidR="00614ADE" w:rsidRPr="00570B89" w:rsidRDefault="00614ADE" w:rsidP="00614419">
            <w:pPr>
              <w:rPr>
                <w:rFonts w:ascii="Arial" w:hAnsi="Arial" w:cs="Arial"/>
                <w:sz w:val="22"/>
                <w:szCs w:val="22"/>
              </w:rPr>
            </w:pPr>
            <w:r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Support the development of </w:t>
            </w:r>
            <w:r w:rsidR="009E4C3D">
              <w:rPr>
                <w:rFonts w:ascii="Arial" w:eastAsiaTheme="minorHAnsi" w:hAnsi="Arial" w:cs="Arial"/>
                <w:sz w:val="22"/>
                <w:szCs w:val="22"/>
              </w:rPr>
              <w:t xml:space="preserve">inclusive 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curricula </w:t>
            </w:r>
            <w:r w:rsidR="0051256D">
              <w:rPr>
                <w:rFonts w:ascii="Arial" w:eastAsiaTheme="minorHAnsi" w:hAnsi="Arial" w:cs="Arial"/>
                <w:sz w:val="22"/>
                <w:szCs w:val="22"/>
              </w:rPr>
              <w:t>and authentic assessment approaches</w:t>
            </w:r>
            <w:r w:rsidR="0051256D"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>that reflect the culture</w:t>
            </w:r>
            <w:r w:rsidR="00BD0132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>values</w:t>
            </w:r>
            <w:r w:rsidR="00BD0132">
              <w:rPr>
                <w:rFonts w:ascii="Arial" w:eastAsiaTheme="minorHAnsi" w:hAnsi="Arial" w:cs="Arial"/>
                <w:sz w:val="22"/>
                <w:szCs w:val="22"/>
              </w:rPr>
              <w:t xml:space="preserve"> and strengths</w:t>
            </w:r>
            <w:r w:rsidRPr="00570B89">
              <w:rPr>
                <w:rFonts w:ascii="Arial" w:eastAsiaTheme="minorHAnsi" w:hAnsi="Arial" w:cs="Arial"/>
                <w:sz w:val="22"/>
                <w:szCs w:val="22"/>
              </w:rPr>
              <w:t xml:space="preserve"> of QMU and promote </w:t>
            </w:r>
            <w:r w:rsidR="00DB58CC">
              <w:rPr>
                <w:rFonts w:ascii="Arial" w:eastAsiaTheme="minorHAnsi" w:hAnsi="Arial" w:cs="Arial"/>
                <w:sz w:val="22"/>
                <w:szCs w:val="22"/>
              </w:rPr>
              <w:t xml:space="preserve">application of learning </w:t>
            </w:r>
            <w:r w:rsidR="00BD0132">
              <w:rPr>
                <w:rFonts w:ascii="Arial" w:eastAsiaTheme="minorHAnsi" w:hAnsi="Arial" w:cs="Arial"/>
                <w:sz w:val="22"/>
                <w:szCs w:val="22"/>
              </w:rPr>
              <w:t>in</w:t>
            </w:r>
            <w:r w:rsidR="00DB58CC">
              <w:rPr>
                <w:rFonts w:ascii="Arial" w:eastAsiaTheme="minorHAnsi" w:hAnsi="Arial" w:cs="Arial"/>
                <w:sz w:val="22"/>
                <w:szCs w:val="22"/>
              </w:rPr>
              <w:t xml:space="preserve"> real world situations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260848" w14:paraId="3BC04745" w14:textId="77777777" w:rsidTr="00060CCD">
        <w:tc>
          <w:tcPr>
            <w:tcW w:w="13745" w:type="dxa"/>
            <w:shd w:val="clear" w:color="auto" w:fill="F79646" w:themeFill="accent6"/>
          </w:tcPr>
          <w:p w14:paraId="08AEFA2D" w14:textId="602FD834" w:rsidR="00E622D1" w:rsidRPr="00C81D74" w:rsidRDefault="00570B89" w:rsidP="00183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1D74">
              <w:rPr>
                <w:rFonts w:ascii="Arial" w:hAnsi="Arial" w:cs="Arial"/>
                <w:b/>
                <w:sz w:val="22"/>
                <w:szCs w:val="22"/>
              </w:rPr>
              <w:t>Quality Enhancement</w:t>
            </w:r>
          </w:p>
        </w:tc>
      </w:tr>
      <w:tr w:rsidR="00260848" w14:paraId="38147893" w14:textId="77777777" w:rsidTr="00570B89">
        <w:tc>
          <w:tcPr>
            <w:tcW w:w="13745" w:type="dxa"/>
          </w:tcPr>
          <w:p w14:paraId="3D3BBED3" w14:textId="10950CB3" w:rsidR="00260848" w:rsidRPr="00C81D74" w:rsidRDefault="0036768D" w:rsidP="002A66F3">
            <w:pPr>
              <w:rPr>
                <w:rFonts w:ascii="Arial" w:hAnsi="Arial" w:cs="Arial"/>
                <w:sz w:val="22"/>
                <w:szCs w:val="22"/>
              </w:rPr>
            </w:pPr>
            <w:r w:rsidRPr="00C81D74">
              <w:rPr>
                <w:rFonts w:ascii="Arial" w:eastAsiaTheme="minorHAnsi" w:hAnsi="Arial" w:cs="Arial"/>
                <w:sz w:val="22"/>
                <w:szCs w:val="22"/>
              </w:rPr>
              <w:t>D</w:t>
            </w:r>
            <w:r w:rsidR="00570B89" w:rsidRPr="00C81D74">
              <w:rPr>
                <w:rFonts w:ascii="Arial" w:eastAsiaTheme="minorHAnsi" w:hAnsi="Arial" w:cs="Arial"/>
                <w:sz w:val="22"/>
                <w:szCs w:val="22"/>
              </w:rPr>
              <w:t>evelop our Quality Enhancement Framework plus associated resources and support to ensure continued alignment with QMU and sector priorities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570B89" w14:paraId="799F2A4D" w14:textId="77777777" w:rsidTr="00570B89">
        <w:tc>
          <w:tcPr>
            <w:tcW w:w="13745" w:type="dxa"/>
          </w:tcPr>
          <w:p w14:paraId="346AA094" w14:textId="6C2BFA39" w:rsidR="00570B89" w:rsidRPr="00C81D74" w:rsidRDefault="00570B89" w:rsidP="002A66F3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C81D74">
              <w:rPr>
                <w:rFonts w:ascii="Arial" w:eastAsiaTheme="minorHAnsi" w:hAnsi="Arial" w:cs="Arial"/>
                <w:sz w:val="22"/>
                <w:szCs w:val="22"/>
              </w:rPr>
              <w:t xml:space="preserve">Maximise staff and student engagement with </w:t>
            </w:r>
            <w:r w:rsidR="00215CD8" w:rsidRPr="00C81D74">
              <w:rPr>
                <w:rFonts w:ascii="Arial" w:eastAsiaTheme="minorHAnsi" w:hAnsi="Arial" w:cs="Arial"/>
                <w:sz w:val="22"/>
                <w:szCs w:val="22"/>
              </w:rPr>
              <w:t>quality enhancement</w:t>
            </w:r>
            <w:r w:rsidRPr="00C81D74">
              <w:rPr>
                <w:rFonts w:ascii="Arial" w:eastAsiaTheme="minorHAnsi" w:hAnsi="Arial" w:cs="Arial"/>
                <w:sz w:val="22"/>
                <w:szCs w:val="22"/>
              </w:rPr>
              <w:t xml:space="preserve"> activities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570B89" w14:paraId="22EAA5B1" w14:textId="77777777" w:rsidTr="00570B89">
        <w:tc>
          <w:tcPr>
            <w:tcW w:w="13745" w:type="dxa"/>
          </w:tcPr>
          <w:p w14:paraId="24F69624" w14:textId="1BA1499E" w:rsidR="00570B89" w:rsidRPr="00C81D74" w:rsidRDefault="00570B89" w:rsidP="002A66F3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C81D74">
              <w:rPr>
                <w:rFonts w:ascii="Arial" w:eastAsiaTheme="minorHAnsi" w:hAnsi="Arial" w:cs="Arial"/>
                <w:sz w:val="22"/>
                <w:szCs w:val="22"/>
              </w:rPr>
              <w:t>Build on existing good practice in representation/closing the feedback loop</w:t>
            </w:r>
            <w:r w:rsidR="007711A0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  <w:tr w:rsidR="00614ADE" w14:paraId="7CD8D488" w14:textId="77777777" w:rsidTr="00060CCD">
        <w:tc>
          <w:tcPr>
            <w:tcW w:w="13745" w:type="dxa"/>
            <w:shd w:val="clear" w:color="auto" w:fill="FF99FF"/>
          </w:tcPr>
          <w:p w14:paraId="2AFE6797" w14:textId="1DC4BE1F" w:rsidR="00614ADE" w:rsidRPr="00C81D74" w:rsidRDefault="00401930" w:rsidP="00183133">
            <w:pPr>
              <w:rPr>
                <w:rFonts w:ascii="Arial" w:hAnsi="Arial" w:cs="Arial"/>
                <w:sz w:val="22"/>
                <w:szCs w:val="22"/>
              </w:rPr>
            </w:pPr>
            <w:r w:rsidRPr="00C81D74">
              <w:rPr>
                <w:rFonts w:ascii="Arial" w:eastAsiaTheme="minorHAnsi" w:hAnsi="Arial" w:cs="Arial"/>
                <w:b/>
                <w:sz w:val="22"/>
                <w:szCs w:val="22"/>
              </w:rPr>
              <w:t>Employability, enterprise and entrepreneurship</w:t>
            </w:r>
          </w:p>
        </w:tc>
      </w:tr>
      <w:tr w:rsidR="00614ADE" w14:paraId="328696BF" w14:textId="77777777" w:rsidTr="00614419">
        <w:tc>
          <w:tcPr>
            <w:tcW w:w="13745" w:type="dxa"/>
          </w:tcPr>
          <w:p w14:paraId="255E6CF4" w14:textId="722E1A37" w:rsidR="00614ADE" w:rsidRPr="00C81D74" w:rsidRDefault="00401930" w:rsidP="00614419">
            <w:pPr>
              <w:rPr>
                <w:rFonts w:ascii="Arial" w:hAnsi="Arial" w:cs="Arial"/>
                <w:sz w:val="22"/>
                <w:szCs w:val="22"/>
              </w:rPr>
            </w:pPr>
            <w:r w:rsidRPr="00C81D74">
              <w:rPr>
                <w:rFonts w:ascii="Arial" w:hAnsi="Arial" w:cs="Arial"/>
                <w:sz w:val="22"/>
                <w:szCs w:val="22"/>
              </w:rPr>
              <w:t xml:space="preserve">Implement the Employability Strategy </w:t>
            </w:r>
            <w:r w:rsidR="009B4840">
              <w:rPr>
                <w:rFonts w:ascii="Arial" w:hAnsi="Arial" w:cs="Arial"/>
                <w:sz w:val="22"/>
                <w:szCs w:val="22"/>
              </w:rPr>
              <w:t xml:space="preserve">and Graduate Attributes </w:t>
            </w:r>
            <w:r w:rsidRPr="00C81D74">
              <w:rPr>
                <w:rFonts w:ascii="Arial" w:hAnsi="Arial" w:cs="Arial"/>
                <w:sz w:val="22"/>
                <w:szCs w:val="22"/>
              </w:rPr>
              <w:t>across all programmes and wider student experience activities</w:t>
            </w:r>
            <w:r w:rsidR="007711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1930" w14:paraId="111740E8" w14:textId="77777777" w:rsidTr="00614419">
        <w:tc>
          <w:tcPr>
            <w:tcW w:w="13745" w:type="dxa"/>
          </w:tcPr>
          <w:p w14:paraId="082BBDA6" w14:textId="36B797A0" w:rsidR="00401930" w:rsidRPr="00C81D74" w:rsidRDefault="003407A0" w:rsidP="00614419">
            <w:pPr>
              <w:rPr>
                <w:rFonts w:ascii="Arial" w:hAnsi="Arial" w:cs="Arial"/>
                <w:sz w:val="22"/>
                <w:szCs w:val="22"/>
              </w:rPr>
            </w:pPr>
            <w:r w:rsidRPr="00C81D74">
              <w:rPr>
                <w:rFonts w:ascii="Arial" w:hAnsi="Arial" w:cs="Arial"/>
                <w:sz w:val="22"/>
                <w:szCs w:val="22"/>
                <w:lang w:val="en-US"/>
              </w:rPr>
              <w:t>Support and encourage development of enterprise skills to foster e</w:t>
            </w:r>
            <w:r w:rsidR="00C81D74">
              <w:rPr>
                <w:rFonts w:ascii="Arial" w:hAnsi="Arial" w:cs="Arial"/>
                <w:sz w:val="22"/>
                <w:szCs w:val="22"/>
                <w:lang w:val="en-US"/>
              </w:rPr>
              <w:t>mployability and entrepreneurship</w:t>
            </w:r>
            <w:r w:rsidRPr="00C81D74">
              <w:rPr>
                <w:rFonts w:ascii="Arial" w:hAnsi="Arial" w:cs="Arial"/>
                <w:sz w:val="22"/>
                <w:szCs w:val="22"/>
                <w:lang w:val="en-US"/>
              </w:rPr>
              <w:t xml:space="preserve"> in graduates</w:t>
            </w:r>
            <w:r w:rsidR="007711A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614ADE" w14:paraId="11783569" w14:textId="77777777" w:rsidTr="00614419">
        <w:tc>
          <w:tcPr>
            <w:tcW w:w="13745" w:type="dxa"/>
          </w:tcPr>
          <w:p w14:paraId="7051E983" w14:textId="0B0E820D" w:rsidR="00614ADE" w:rsidRPr="00C81D74" w:rsidRDefault="009B4840" w:rsidP="006144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Encourage creation of ventures with social impact through support and promotion of social entrepreneurship</w:t>
            </w:r>
            <w:r w:rsidR="0021685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DA1A95" w14:paraId="555132F9" w14:textId="77777777" w:rsidTr="002207EF">
        <w:tc>
          <w:tcPr>
            <w:tcW w:w="13745" w:type="dxa"/>
            <w:shd w:val="clear" w:color="auto" w:fill="4BACC6" w:themeFill="accent5"/>
          </w:tcPr>
          <w:p w14:paraId="76EF4C5B" w14:textId="21E78CB8" w:rsidR="00DA1A95" w:rsidRPr="00570B89" w:rsidRDefault="007A54C6" w:rsidP="003D7B9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Themes</w:t>
            </w:r>
            <w:r w:rsidR="004B27ED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: 1) 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Sustainability </w:t>
            </w:r>
            <w:r w:rsidR="003D7B98">
              <w:rPr>
                <w:rFonts w:ascii="Arial" w:eastAsiaTheme="minorHAnsi" w:hAnsi="Arial" w:cs="Arial"/>
                <w:b/>
                <w:sz w:val="22"/>
                <w:szCs w:val="22"/>
              </w:rPr>
              <w:t>&amp;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Social Justice </w:t>
            </w:r>
            <w:r w:rsidR="004B27ED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2) 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E</w:t>
            </w:r>
            <w:r w:rsidR="004B27ED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quality, 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D</w:t>
            </w:r>
            <w:r w:rsidR="004B27ED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iversity </w:t>
            </w:r>
            <w:r w:rsidR="003D7B98">
              <w:rPr>
                <w:rFonts w:ascii="Arial" w:eastAsiaTheme="minorHAnsi" w:hAnsi="Arial" w:cs="Arial"/>
                <w:b/>
                <w:sz w:val="22"/>
                <w:szCs w:val="22"/>
              </w:rPr>
              <w:t>&amp;</w:t>
            </w:r>
            <w:r w:rsidR="004B27ED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Inclusion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</w:t>
            </w:r>
            <w:r w:rsidR="002207EF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3) 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Students as Partners </w:t>
            </w:r>
          </w:p>
        </w:tc>
      </w:tr>
      <w:tr w:rsidR="00DA1A95" w14:paraId="2B37B948" w14:textId="77777777" w:rsidTr="00614419">
        <w:tc>
          <w:tcPr>
            <w:tcW w:w="13745" w:type="dxa"/>
          </w:tcPr>
          <w:p w14:paraId="271D544C" w14:textId="17641D29" w:rsidR="00DA1A95" w:rsidRPr="00570B89" w:rsidRDefault="006A58F4" w:rsidP="0061441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Embed </w:t>
            </w:r>
            <w:r w:rsidR="004E5D18">
              <w:rPr>
                <w:rFonts w:ascii="Arial" w:eastAsiaTheme="minorHAnsi" w:hAnsi="Arial" w:cs="Arial"/>
                <w:sz w:val="22"/>
                <w:szCs w:val="22"/>
              </w:rPr>
              <w:t xml:space="preserve">the themes </w:t>
            </w:r>
            <w:r w:rsidR="00F036C0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7476D6">
              <w:rPr>
                <w:rFonts w:ascii="Arial" w:eastAsiaTheme="minorHAnsi" w:hAnsi="Arial" w:cs="Arial"/>
                <w:sz w:val="22"/>
                <w:szCs w:val="22"/>
              </w:rPr>
              <w:t xml:space="preserve">cross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Academic Development </w:t>
            </w:r>
            <w:r w:rsidR="000D162E">
              <w:rPr>
                <w:rFonts w:ascii="Arial" w:eastAsiaTheme="minorHAnsi" w:hAnsi="Arial" w:cs="Arial"/>
                <w:sz w:val="22"/>
                <w:szCs w:val="22"/>
              </w:rPr>
              <w:t xml:space="preserve">and Programme Review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activit</w:t>
            </w:r>
            <w:r w:rsidR="008335F7">
              <w:rPr>
                <w:rFonts w:ascii="Arial" w:eastAsiaTheme="minorHAnsi" w:hAnsi="Arial" w:cs="Arial"/>
                <w:sz w:val="22"/>
                <w:szCs w:val="22"/>
              </w:rPr>
              <w:t>ies</w:t>
            </w:r>
            <w:r w:rsidR="00F036C0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 w:rsidR="0081504E">
              <w:rPr>
                <w:rFonts w:ascii="Arial" w:eastAsiaTheme="minorHAnsi" w:hAnsi="Arial" w:cs="Arial"/>
                <w:sz w:val="22"/>
                <w:szCs w:val="22"/>
              </w:rPr>
              <w:t xml:space="preserve">and within professional services, </w:t>
            </w:r>
            <w:r w:rsidR="00F036C0">
              <w:rPr>
                <w:rFonts w:ascii="Arial" w:eastAsiaTheme="minorHAnsi" w:hAnsi="Arial" w:cs="Arial"/>
                <w:sz w:val="22"/>
                <w:szCs w:val="22"/>
              </w:rPr>
              <w:t>adopting a c</w:t>
            </w:r>
            <w:r w:rsidR="00653605">
              <w:rPr>
                <w:rFonts w:ascii="Arial" w:eastAsiaTheme="minorHAnsi" w:hAnsi="Arial" w:cs="Arial"/>
                <w:sz w:val="22"/>
                <w:szCs w:val="22"/>
              </w:rPr>
              <w:t xml:space="preserve">o-creation </w:t>
            </w:r>
            <w:r w:rsidR="004B27ED">
              <w:rPr>
                <w:rFonts w:ascii="Arial" w:eastAsiaTheme="minorHAnsi" w:hAnsi="Arial" w:cs="Arial"/>
                <w:sz w:val="22"/>
                <w:szCs w:val="22"/>
              </w:rPr>
              <w:t xml:space="preserve">approach </w:t>
            </w:r>
            <w:r w:rsidR="00A60A83">
              <w:rPr>
                <w:rFonts w:ascii="Arial" w:eastAsiaTheme="minorHAnsi" w:hAnsi="Arial" w:cs="Arial"/>
                <w:sz w:val="22"/>
                <w:szCs w:val="22"/>
              </w:rPr>
              <w:t>with</w:t>
            </w:r>
            <w:r w:rsidR="00302F1E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4B27ED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="00991332">
              <w:rPr>
                <w:rFonts w:ascii="Arial" w:eastAsiaTheme="minorHAnsi" w:hAnsi="Arial" w:cs="Arial"/>
                <w:sz w:val="22"/>
                <w:szCs w:val="22"/>
              </w:rPr>
              <w:t>t</w:t>
            </w:r>
            <w:r w:rsidR="00A60A83">
              <w:rPr>
                <w:rFonts w:ascii="Arial" w:eastAsiaTheme="minorHAnsi" w:hAnsi="Arial" w:cs="Arial"/>
                <w:sz w:val="22"/>
                <w:szCs w:val="22"/>
              </w:rPr>
              <w:t>udents</w:t>
            </w:r>
            <w:r w:rsidR="00945973">
              <w:rPr>
                <w:rFonts w:ascii="Arial" w:eastAsiaTheme="minorHAnsi" w:hAnsi="Arial" w:cs="Arial"/>
                <w:sz w:val="22"/>
                <w:szCs w:val="22"/>
              </w:rPr>
              <w:t xml:space="preserve"> and staff.</w:t>
            </w:r>
          </w:p>
        </w:tc>
      </w:tr>
      <w:tr w:rsidR="00DA1A95" w14:paraId="0E3F4116" w14:textId="77777777" w:rsidTr="00614419">
        <w:tc>
          <w:tcPr>
            <w:tcW w:w="13745" w:type="dxa"/>
          </w:tcPr>
          <w:p w14:paraId="13CBD88C" w14:textId="2061D129" w:rsidR="00DA1A95" w:rsidRPr="00570B89" w:rsidRDefault="00653605" w:rsidP="00614419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Develop Curriculum Champions (students and staff) </w:t>
            </w:r>
            <w:r w:rsidR="006E12D7">
              <w:rPr>
                <w:rFonts w:ascii="Arial" w:eastAsiaTheme="minorHAnsi" w:hAnsi="Arial" w:cs="Arial"/>
                <w:sz w:val="22"/>
                <w:szCs w:val="22"/>
              </w:rPr>
              <w:t xml:space="preserve">for </w:t>
            </w:r>
            <w:r w:rsidR="000C37CC">
              <w:rPr>
                <w:rFonts w:ascii="Arial" w:eastAsiaTheme="minorHAnsi" w:hAnsi="Arial" w:cs="Arial"/>
                <w:sz w:val="22"/>
                <w:szCs w:val="22"/>
              </w:rPr>
              <w:t xml:space="preserve">the </w:t>
            </w:r>
            <w:r w:rsidR="006E12D7">
              <w:rPr>
                <w:rFonts w:ascii="Arial" w:eastAsiaTheme="minorHAnsi" w:hAnsi="Arial" w:cs="Arial"/>
                <w:sz w:val="22"/>
                <w:szCs w:val="22"/>
              </w:rPr>
              <w:t>theme</w:t>
            </w:r>
            <w:r w:rsidR="000C37CC">
              <w:rPr>
                <w:rFonts w:ascii="Arial" w:eastAsiaTheme="minorHAnsi" w:hAnsi="Arial" w:cs="Arial"/>
                <w:sz w:val="22"/>
                <w:szCs w:val="22"/>
              </w:rPr>
              <w:t>s.</w:t>
            </w:r>
          </w:p>
        </w:tc>
      </w:tr>
      <w:tr w:rsidR="00DA1A95" w14:paraId="3512CF5D" w14:textId="77777777" w:rsidTr="00614419">
        <w:tc>
          <w:tcPr>
            <w:tcW w:w="13745" w:type="dxa"/>
          </w:tcPr>
          <w:p w14:paraId="2BB0B4BF" w14:textId="52758BFA" w:rsidR="00DA1A95" w:rsidRPr="00570B89" w:rsidRDefault="0081504E" w:rsidP="00BD7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Support and encourage </w:t>
            </w:r>
            <w:r w:rsidR="006E12D7">
              <w:rPr>
                <w:rFonts w:ascii="Arial" w:eastAsiaTheme="minorHAnsi" w:hAnsi="Arial" w:cs="Arial"/>
                <w:sz w:val="22"/>
                <w:szCs w:val="22"/>
              </w:rPr>
              <w:t>students and staff to r</w:t>
            </w:r>
            <w:r w:rsidR="00653605">
              <w:rPr>
                <w:rFonts w:ascii="Arial" w:eastAsiaTheme="minorHAnsi" w:hAnsi="Arial" w:cs="Arial"/>
                <w:sz w:val="22"/>
                <w:szCs w:val="22"/>
              </w:rPr>
              <w:t xml:space="preserve">ole model </w:t>
            </w:r>
            <w:r w:rsidR="00BD747E">
              <w:rPr>
                <w:rFonts w:ascii="Arial" w:eastAsiaTheme="minorHAnsi" w:hAnsi="Arial" w:cs="Arial"/>
                <w:sz w:val="22"/>
                <w:szCs w:val="22"/>
              </w:rPr>
              <w:t xml:space="preserve">the </w:t>
            </w:r>
            <w:r w:rsidR="0078482C">
              <w:rPr>
                <w:rFonts w:ascii="Arial" w:eastAsiaTheme="minorHAnsi" w:hAnsi="Arial" w:cs="Arial"/>
                <w:sz w:val="22"/>
                <w:szCs w:val="22"/>
              </w:rPr>
              <w:t>t</w:t>
            </w:r>
            <w:r w:rsidR="006E12D7">
              <w:rPr>
                <w:rFonts w:ascii="Arial" w:eastAsiaTheme="minorHAnsi" w:hAnsi="Arial" w:cs="Arial"/>
                <w:sz w:val="22"/>
                <w:szCs w:val="22"/>
              </w:rPr>
              <w:t>hemes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</w:tr>
    </w:tbl>
    <w:p w14:paraId="24E7119F" w14:textId="5F9E8C2B" w:rsidR="001537E5" w:rsidRPr="00C50967" w:rsidRDefault="001537E5" w:rsidP="003D7B98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537E5" w:rsidRPr="00C50967" w:rsidSect="005A63A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B919" w16cex:dateUtc="2021-12-09T17:19:00Z"/>
  <w16cex:commentExtensible w16cex:durableId="255CB950" w16cex:dateUtc="2021-12-09T17:20:00Z"/>
  <w16cex:commentExtensible w16cex:durableId="255CB97C" w16cex:dateUtc="2021-12-09T17:21:00Z"/>
  <w16cex:commentExtensible w16cex:durableId="255CBA39" w16cex:dateUtc="2021-12-09T17:24:00Z"/>
  <w16cex:commentExtensible w16cex:durableId="255CD213" w16cex:dateUtc="2021-12-09T19:05:00Z"/>
  <w16cex:commentExtensible w16cex:durableId="255CBC25" w16cex:dateUtc="2021-12-09T17:32:00Z"/>
  <w16cex:commentExtensible w16cex:durableId="255CBC48" w16cex:dateUtc="2021-12-09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95B40" w16cid:durableId="255CB86F"/>
  <w16cid:commentId w16cid:paraId="348B41EF" w16cid:durableId="255CB919"/>
  <w16cid:commentId w16cid:paraId="6551EB63" w16cid:durableId="255CB870"/>
  <w16cid:commentId w16cid:paraId="29CEC9C7" w16cid:durableId="255CB950"/>
  <w16cid:commentId w16cid:paraId="309CE546" w16cid:durableId="255CB871"/>
  <w16cid:commentId w16cid:paraId="116D1DFB" w16cid:durableId="255CB97C"/>
  <w16cid:commentId w16cid:paraId="7E6B2510" w16cid:durableId="255CB872"/>
  <w16cid:commentId w16cid:paraId="150832EF" w16cid:durableId="255CBA39"/>
  <w16cid:commentId w16cid:paraId="011BE92C" w16cid:durableId="255CB873"/>
  <w16cid:commentId w16cid:paraId="77240656" w16cid:durableId="255CD213"/>
  <w16cid:commentId w16cid:paraId="624C90BE" w16cid:durableId="255CB874"/>
  <w16cid:commentId w16cid:paraId="6E6DB3C8" w16cid:durableId="255CB875"/>
  <w16cid:commentId w16cid:paraId="491A88A4" w16cid:durableId="255CBC25"/>
  <w16cid:commentId w16cid:paraId="256BAC9C" w16cid:durableId="255CB876"/>
  <w16cid:commentId w16cid:paraId="2BCFB1A5" w16cid:durableId="255CBC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E817" w14:textId="77777777" w:rsidR="000737FD" w:rsidRDefault="000737FD">
      <w:r>
        <w:separator/>
      </w:r>
    </w:p>
  </w:endnote>
  <w:endnote w:type="continuationSeparator" w:id="0">
    <w:p w14:paraId="75A09DC6" w14:textId="77777777" w:rsidR="000737FD" w:rsidRDefault="0007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82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28E96" w14:textId="30017938" w:rsidR="00570B89" w:rsidRDefault="00570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4D38F" w14:textId="77777777" w:rsidR="00570B89" w:rsidRDefault="00570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6843" w14:textId="77777777" w:rsidR="000737FD" w:rsidRDefault="000737FD">
      <w:r>
        <w:separator/>
      </w:r>
    </w:p>
  </w:footnote>
  <w:footnote w:type="continuationSeparator" w:id="0">
    <w:p w14:paraId="08D072A5" w14:textId="77777777" w:rsidR="000737FD" w:rsidRDefault="0007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2649" w14:textId="565498BC" w:rsidR="00570B89" w:rsidRPr="00BB4EDB" w:rsidRDefault="00570B89" w:rsidP="00EB3889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3A7"/>
    <w:multiLevelType w:val="hybridMultilevel"/>
    <w:tmpl w:val="4EE8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72A"/>
    <w:multiLevelType w:val="hybridMultilevel"/>
    <w:tmpl w:val="71D8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011"/>
    <w:multiLevelType w:val="hybridMultilevel"/>
    <w:tmpl w:val="93129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44A29"/>
    <w:multiLevelType w:val="hybridMultilevel"/>
    <w:tmpl w:val="A936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E62"/>
    <w:multiLevelType w:val="hybridMultilevel"/>
    <w:tmpl w:val="EA74EA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707C"/>
    <w:multiLevelType w:val="hybridMultilevel"/>
    <w:tmpl w:val="1644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6A2"/>
    <w:multiLevelType w:val="hybridMultilevel"/>
    <w:tmpl w:val="EFA66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356F9"/>
    <w:multiLevelType w:val="hybridMultilevel"/>
    <w:tmpl w:val="C3B21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C07708"/>
    <w:multiLevelType w:val="hybridMultilevel"/>
    <w:tmpl w:val="9DDED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41AF6"/>
    <w:multiLevelType w:val="hybridMultilevel"/>
    <w:tmpl w:val="94DC5E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A1466"/>
    <w:multiLevelType w:val="hybridMultilevel"/>
    <w:tmpl w:val="73C61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246FB"/>
    <w:multiLevelType w:val="multilevel"/>
    <w:tmpl w:val="C0AE4B38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58E64E9"/>
    <w:multiLevelType w:val="hybridMultilevel"/>
    <w:tmpl w:val="FD8446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6532E"/>
    <w:multiLevelType w:val="hybridMultilevel"/>
    <w:tmpl w:val="A6386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894A28"/>
    <w:multiLevelType w:val="hybridMultilevel"/>
    <w:tmpl w:val="5FF0D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96BEA"/>
    <w:multiLevelType w:val="hybridMultilevel"/>
    <w:tmpl w:val="2F7E54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A1F0A"/>
    <w:multiLevelType w:val="hybridMultilevel"/>
    <w:tmpl w:val="821E51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11FDE"/>
    <w:multiLevelType w:val="hybridMultilevel"/>
    <w:tmpl w:val="5E8A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93615"/>
    <w:multiLevelType w:val="hybridMultilevel"/>
    <w:tmpl w:val="D21048E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10BC6"/>
    <w:multiLevelType w:val="hybridMultilevel"/>
    <w:tmpl w:val="3E2C83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632C20"/>
    <w:multiLevelType w:val="hybridMultilevel"/>
    <w:tmpl w:val="08AAC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D6CF8"/>
    <w:multiLevelType w:val="hybridMultilevel"/>
    <w:tmpl w:val="7F3C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178FF"/>
    <w:multiLevelType w:val="hybridMultilevel"/>
    <w:tmpl w:val="5BC29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3E0654"/>
    <w:multiLevelType w:val="hybridMultilevel"/>
    <w:tmpl w:val="0010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4B6E"/>
    <w:multiLevelType w:val="hybridMultilevel"/>
    <w:tmpl w:val="13EC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E1E9C"/>
    <w:multiLevelType w:val="hybridMultilevel"/>
    <w:tmpl w:val="0964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9012B"/>
    <w:multiLevelType w:val="hybridMultilevel"/>
    <w:tmpl w:val="58D2FD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4442C"/>
    <w:multiLevelType w:val="hybridMultilevel"/>
    <w:tmpl w:val="87928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71F00"/>
    <w:multiLevelType w:val="hybridMultilevel"/>
    <w:tmpl w:val="04F8D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B054F"/>
    <w:multiLevelType w:val="hybridMultilevel"/>
    <w:tmpl w:val="9BCA2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756E3F"/>
    <w:multiLevelType w:val="hybridMultilevel"/>
    <w:tmpl w:val="368E45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816668"/>
    <w:multiLevelType w:val="hybridMultilevel"/>
    <w:tmpl w:val="DD161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45147C"/>
    <w:multiLevelType w:val="hybridMultilevel"/>
    <w:tmpl w:val="6682E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4360A"/>
    <w:multiLevelType w:val="hybridMultilevel"/>
    <w:tmpl w:val="373EAAB0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DA083A"/>
    <w:multiLevelType w:val="hybridMultilevel"/>
    <w:tmpl w:val="A75641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075042"/>
    <w:multiLevelType w:val="hybridMultilevel"/>
    <w:tmpl w:val="D4569F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14196"/>
    <w:multiLevelType w:val="hybridMultilevel"/>
    <w:tmpl w:val="9CD2C8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6361B4"/>
    <w:multiLevelType w:val="hybridMultilevel"/>
    <w:tmpl w:val="0174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07A3"/>
    <w:multiLevelType w:val="hybridMultilevel"/>
    <w:tmpl w:val="EB5E1E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CB5640"/>
    <w:multiLevelType w:val="hybridMultilevel"/>
    <w:tmpl w:val="9AD0BDE2"/>
    <w:lvl w:ilvl="0" w:tplc="41941E6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E4BF1"/>
    <w:multiLevelType w:val="hybridMultilevel"/>
    <w:tmpl w:val="5E94EC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5063D0"/>
    <w:multiLevelType w:val="hybridMultilevel"/>
    <w:tmpl w:val="40A8C1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3F2744"/>
    <w:multiLevelType w:val="hybridMultilevel"/>
    <w:tmpl w:val="466E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9"/>
  </w:num>
  <w:num w:numId="4">
    <w:abstractNumId w:val="6"/>
  </w:num>
  <w:num w:numId="5">
    <w:abstractNumId w:val="23"/>
  </w:num>
  <w:num w:numId="6">
    <w:abstractNumId w:val="11"/>
  </w:num>
  <w:num w:numId="7">
    <w:abstractNumId w:val="20"/>
  </w:num>
  <w:num w:numId="8">
    <w:abstractNumId w:val="32"/>
  </w:num>
  <w:num w:numId="9">
    <w:abstractNumId w:val="35"/>
  </w:num>
  <w:num w:numId="10">
    <w:abstractNumId w:val="34"/>
  </w:num>
  <w:num w:numId="11">
    <w:abstractNumId w:val="24"/>
  </w:num>
  <w:num w:numId="12">
    <w:abstractNumId w:val="28"/>
  </w:num>
  <w:num w:numId="13">
    <w:abstractNumId w:val="21"/>
  </w:num>
  <w:num w:numId="14">
    <w:abstractNumId w:val="19"/>
  </w:num>
  <w:num w:numId="15">
    <w:abstractNumId w:val="38"/>
  </w:num>
  <w:num w:numId="16">
    <w:abstractNumId w:val="9"/>
  </w:num>
  <w:num w:numId="17">
    <w:abstractNumId w:val="4"/>
  </w:num>
  <w:num w:numId="18">
    <w:abstractNumId w:val="29"/>
  </w:num>
  <w:num w:numId="19">
    <w:abstractNumId w:val="13"/>
  </w:num>
  <w:num w:numId="20">
    <w:abstractNumId w:val="40"/>
  </w:num>
  <w:num w:numId="21">
    <w:abstractNumId w:val="33"/>
  </w:num>
  <w:num w:numId="22">
    <w:abstractNumId w:val="27"/>
  </w:num>
  <w:num w:numId="23">
    <w:abstractNumId w:val="31"/>
  </w:num>
  <w:num w:numId="24">
    <w:abstractNumId w:val="10"/>
  </w:num>
  <w:num w:numId="25">
    <w:abstractNumId w:val="30"/>
  </w:num>
  <w:num w:numId="26">
    <w:abstractNumId w:val="36"/>
  </w:num>
  <w:num w:numId="27">
    <w:abstractNumId w:val="7"/>
  </w:num>
  <w:num w:numId="28">
    <w:abstractNumId w:val="8"/>
  </w:num>
  <w:num w:numId="29">
    <w:abstractNumId w:val="22"/>
  </w:num>
  <w:num w:numId="30">
    <w:abstractNumId w:val="3"/>
  </w:num>
  <w:num w:numId="31">
    <w:abstractNumId w:val="37"/>
  </w:num>
  <w:num w:numId="32">
    <w:abstractNumId w:val="18"/>
  </w:num>
  <w:num w:numId="33">
    <w:abstractNumId w:val="42"/>
  </w:num>
  <w:num w:numId="34">
    <w:abstractNumId w:val="25"/>
  </w:num>
  <w:num w:numId="35">
    <w:abstractNumId w:val="12"/>
  </w:num>
  <w:num w:numId="36">
    <w:abstractNumId w:val="16"/>
  </w:num>
  <w:num w:numId="37">
    <w:abstractNumId w:val="41"/>
  </w:num>
  <w:num w:numId="38">
    <w:abstractNumId w:val="15"/>
  </w:num>
  <w:num w:numId="39">
    <w:abstractNumId w:val="1"/>
  </w:num>
  <w:num w:numId="40">
    <w:abstractNumId w:val="5"/>
  </w:num>
  <w:num w:numId="41">
    <w:abstractNumId w:val="26"/>
  </w:num>
  <w:num w:numId="42">
    <w:abstractNumId w:val="0"/>
  </w:num>
  <w:num w:numId="43">
    <w:abstractNumId w:val="2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0"/>
    <w:rsid w:val="00001853"/>
    <w:rsid w:val="00001886"/>
    <w:rsid w:val="000032B6"/>
    <w:rsid w:val="00004137"/>
    <w:rsid w:val="0000561A"/>
    <w:rsid w:val="00010143"/>
    <w:rsid w:val="00013C0A"/>
    <w:rsid w:val="000154C3"/>
    <w:rsid w:val="00020B33"/>
    <w:rsid w:val="00024D41"/>
    <w:rsid w:val="000255C3"/>
    <w:rsid w:val="00030185"/>
    <w:rsid w:val="000308EF"/>
    <w:rsid w:val="000358DB"/>
    <w:rsid w:val="0004335A"/>
    <w:rsid w:val="0004504D"/>
    <w:rsid w:val="000456D7"/>
    <w:rsid w:val="00047C61"/>
    <w:rsid w:val="00053BF2"/>
    <w:rsid w:val="00056C50"/>
    <w:rsid w:val="00060056"/>
    <w:rsid w:val="00060CCD"/>
    <w:rsid w:val="00064307"/>
    <w:rsid w:val="000737FD"/>
    <w:rsid w:val="00074F53"/>
    <w:rsid w:val="00076B86"/>
    <w:rsid w:val="00085E78"/>
    <w:rsid w:val="00086271"/>
    <w:rsid w:val="0008703F"/>
    <w:rsid w:val="00087336"/>
    <w:rsid w:val="0009059F"/>
    <w:rsid w:val="000A1F73"/>
    <w:rsid w:val="000A5762"/>
    <w:rsid w:val="000A7A78"/>
    <w:rsid w:val="000A7CAB"/>
    <w:rsid w:val="000B5C85"/>
    <w:rsid w:val="000B7267"/>
    <w:rsid w:val="000C1E4C"/>
    <w:rsid w:val="000C1EEA"/>
    <w:rsid w:val="000C37CC"/>
    <w:rsid w:val="000C48E2"/>
    <w:rsid w:val="000C4C90"/>
    <w:rsid w:val="000C58F2"/>
    <w:rsid w:val="000D162E"/>
    <w:rsid w:val="000D1A32"/>
    <w:rsid w:val="000D3E9C"/>
    <w:rsid w:val="000D4D2A"/>
    <w:rsid w:val="000D72E1"/>
    <w:rsid w:val="000E135D"/>
    <w:rsid w:val="000E2188"/>
    <w:rsid w:val="000E218D"/>
    <w:rsid w:val="000E3FE0"/>
    <w:rsid w:val="000E4A28"/>
    <w:rsid w:val="000E6DBA"/>
    <w:rsid w:val="000E70D8"/>
    <w:rsid w:val="000F4134"/>
    <w:rsid w:val="00100814"/>
    <w:rsid w:val="001013D3"/>
    <w:rsid w:val="00101966"/>
    <w:rsid w:val="00102171"/>
    <w:rsid w:val="00103D11"/>
    <w:rsid w:val="0010444E"/>
    <w:rsid w:val="001045EA"/>
    <w:rsid w:val="0010707C"/>
    <w:rsid w:val="00111721"/>
    <w:rsid w:val="00111B63"/>
    <w:rsid w:val="00113E5B"/>
    <w:rsid w:val="001141A9"/>
    <w:rsid w:val="001144E5"/>
    <w:rsid w:val="00120125"/>
    <w:rsid w:val="00120D58"/>
    <w:rsid w:val="00123419"/>
    <w:rsid w:val="0012525A"/>
    <w:rsid w:val="0013018E"/>
    <w:rsid w:val="001309F5"/>
    <w:rsid w:val="00132E6C"/>
    <w:rsid w:val="00135B9D"/>
    <w:rsid w:val="00140DA9"/>
    <w:rsid w:val="00141CF3"/>
    <w:rsid w:val="00142174"/>
    <w:rsid w:val="001436E5"/>
    <w:rsid w:val="00145415"/>
    <w:rsid w:val="00145F0A"/>
    <w:rsid w:val="00151264"/>
    <w:rsid w:val="001523C3"/>
    <w:rsid w:val="001536CA"/>
    <w:rsid w:val="001537E5"/>
    <w:rsid w:val="00154697"/>
    <w:rsid w:val="0015595D"/>
    <w:rsid w:val="00157BA1"/>
    <w:rsid w:val="0016428C"/>
    <w:rsid w:val="00164579"/>
    <w:rsid w:val="001677BE"/>
    <w:rsid w:val="0018192C"/>
    <w:rsid w:val="00183133"/>
    <w:rsid w:val="00186874"/>
    <w:rsid w:val="0018790F"/>
    <w:rsid w:val="00187B33"/>
    <w:rsid w:val="00190D67"/>
    <w:rsid w:val="00190ED1"/>
    <w:rsid w:val="00191C9A"/>
    <w:rsid w:val="00191F52"/>
    <w:rsid w:val="001922F4"/>
    <w:rsid w:val="001A4DA7"/>
    <w:rsid w:val="001B0684"/>
    <w:rsid w:val="001B288F"/>
    <w:rsid w:val="001B346B"/>
    <w:rsid w:val="001B7F40"/>
    <w:rsid w:val="001C57DB"/>
    <w:rsid w:val="001C6CCC"/>
    <w:rsid w:val="001C7BE6"/>
    <w:rsid w:val="001D43A4"/>
    <w:rsid w:val="001E21C9"/>
    <w:rsid w:val="001E331E"/>
    <w:rsid w:val="001E54D4"/>
    <w:rsid w:val="001E76B6"/>
    <w:rsid w:val="001F262E"/>
    <w:rsid w:val="001F2FBE"/>
    <w:rsid w:val="001F7152"/>
    <w:rsid w:val="001F7E7F"/>
    <w:rsid w:val="002002CA"/>
    <w:rsid w:val="002008D5"/>
    <w:rsid w:val="002015E5"/>
    <w:rsid w:val="002017AE"/>
    <w:rsid w:val="0020246E"/>
    <w:rsid w:val="002061C4"/>
    <w:rsid w:val="00206953"/>
    <w:rsid w:val="002069D5"/>
    <w:rsid w:val="00207EAC"/>
    <w:rsid w:val="002134F1"/>
    <w:rsid w:val="00215CD8"/>
    <w:rsid w:val="0021685A"/>
    <w:rsid w:val="002207EF"/>
    <w:rsid w:val="00222925"/>
    <w:rsid w:val="002250C3"/>
    <w:rsid w:val="00225E9C"/>
    <w:rsid w:val="0022794F"/>
    <w:rsid w:val="002333F3"/>
    <w:rsid w:val="00233FC0"/>
    <w:rsid w:val="00237B4B"/>
    <w:rsid w:val="00240B73"/>
    <w:rsid w:val="00251633"/>
    <w:rsid w:val="00252296"/>
    <w:rsid w:val="00253859"/>
    <w:rsid w:val="00254321"/>
    <w:rsid w:val="00255B6A"/>
    <w:rsid w:val="00257516"/>
    <w:rsid w:val="00260848"/>
    <w:rsid w:val="0026314F"/>
    <w:rsid w:val="00265E26"/>
    <w:rsid w:val="00266DC2"/>
    <w:rsid w:val="00271CA8"/>
    <w:rsid w:val="0027465D"/>
    <w:rsid w:val="00283102"/>
    <w:rsid w:val="0028559E"/>
    <w:rsid w:val="0028649C"/>
    <w:rsid w:val="00291D13"/>
    <w:rsid w:val="002934B8"/>
    <w:rsid w:val="002938FE"/>
    <w:rsid w:val="00296A4D"/>
    <w:rsid w:val="002A2F1D"/>
    <w:rsid w:val="002A315C"/>
    <w:rsid w:val="002A4C9A"/>
    <w:rsid w:val="002A58A9"/>
    <w:rsid w:val="002A5FB9"/>
    <w:rsid w:val="002A66F3"/>
    <w:rsid w:val="002A719D"/>
    <w:rsid w:val="002B0CD6"/>
    <w:rsid w:val="002B1062"/>
    <w:rsid w:val="002B2FD9"/>
    <w:rsid w:val="002C31D8"/>
    <w:rsid w:val="002C6292"/>
    <w:rsid w:val="002D0BE3"/>
    <w:rsid w:val="002D2008"/>
    <w:rsid w:val="002D5AD9"/>
    <w:rsid w:val="002D7DA9"/>
    <w:rsid w:val="002E63C0"/>
    <w:rsid w:val="002E77E4"/>
    <w:rsid w:val="002E7F50"/>
    <w:rsid w:val="002F0FC6"/>
    <w:rsid w:val="002F1FD6"/>
    <w:rsid w:val="002F5787"/>
    <w:rsid w:val="002F60AB"/>
    <w:rsid w:val="002F76A8"/>
    <w:rsid w:val="0030075B"/>
    <w:rsid w:val="00302929"/>
    <w:rsid w:val="00302F1E"/>
    <w:rsid w:val="00305214"/>
    <w:rsid w:val="00306498"/>
    <w:rsid w:val="00306E8A"/>
    <w:rsid w:val="003074A4"/>
    <w:rsid w:val="0031120E"/>
    <w:rsid w:val="00312532"/>
    <w:rsid w:val="003278E1"/>
    <w:rsid w:val="003305C8"/>
    <w:rsid w:val="00337F6D"/>
    <w:rsid w:val="003407A0"/>
    <w:rsid w:val="0034309F"/>
    <w:rsid w:val="003437AC"/>
    <w:rsid w:val="00344F8B"/>
    <w:rsid w:val="0035232C"/>
    <w:rsid w:val="003538C1"/>
    <w:rsid w:val="00357AEC"/>
    <w:rsid w:val="00357EC0"/>
    <w:rsid w:val="00360222"/>
    <w:rsid w:val="003608F0"/>
    <w:rsid w:val="00362A5C"/>
    <w:rsid w:val="003655FE"/>
    <w:rsid w:val="0036768D"/>
    <w:rsid w:val="0037238A"/>
    <w:rsid w:val="00383444"/>
    <w:rsid w:val="00383787"/>
    <w:rsid w:val="00384250"/>
    <w:rsid w:val="003845B9"/>
    <w:rsid w:val="0038461F"/>
    <w:rsid w:val="00385803"/>
    <w:rsid w:val="00386431"/>
    <w:rsid w:val="003868CD"/>
    <w:rsid w:val="00386E40"/>
    <w:rsid w:val="003931DC"/>
    <w:rsid w:val="003948A3"/>
    <w:rsid w:val="003A21DC"/>
    <w:rsid w:val="003A3790"/>
    <w:rsid w:val="003A421A"/>
    <w:rsid w:val="003A751B"/>
    <w:rsid w:val="003A7E87"/>
    <w:rsid w:val="003B4CD5"/>
    <w:rsid w:val="003B61EB"/>
    <w:rsid w:val="003C0F49"/>
    <w:rsid w:val="003C1DF1"/>
    <w:rsid w:val="003C70D9"/>
    <w:rsid w:val="003D5D1A"/>
    <w:rsid w:val="003D7B98"/>
    <w:rsid w:val="003E079A"/>
    <w:rsid w:val="003E6332"/>
    <w:rsid w:val="003F3C25"/>
    <w:rsid w:val="003F56F0"/>
    <w:rsid w:val="00401930"/>
    <w:rsid w:val="00402BBD"/>
    <w:rsid w:val="00403B4A"/>
    <w:rsid w:val="00406498"/>
    <w:rsid w:val="00411BF0"/>
    <w:rsid w:val="00416AF1"/>
    <w:rsid w:val="00416BFB"/>
    <w:rsid w:val="004203DF"/>
    <w:rsid w:val="00422DE8"/>
    <w:rsid w:val="00423A29"/>
    <w:rsid w:val="00423E79"/>
    <w:rsid w:val="00425090"/>
    <w:rsid w:val="0042712E"/>
    <w:rsid w:val="00427CEF"/>
    <w:rsid w:val="004308A2"/>
    <w:rsid w:val="00430FFF"/>
    <w:rsid w:val="00431BC2"/>
    <w:rsid w:val="00432171"/>
    <w:rsid w:val="00435454"/>
    <w:rsid w:val="004370A4"/>
    <w:rsid w:val="00440270"/>
    <w:rsid w:val="004440EB"/>
    <w:rsid w:val="00446D49"/>
    <w:rsid w:val="00447A75"/>
    <w:rsid w:val="00451732"/>
    <w:rsid w:val="00454F7A"/>
    <w:rsid w:val="00456306"/>
    <w:rsid w:val="00460D4B"/>
    <w:rsid w:val="00462137"/>
    <w:rsid w:val="00466643"/>
    <w:rsid w:val="00467D6B"/>
    <w:rsid w:val="00471FCE"/>
    <w:rsid w:val="00472EF3"/>
    <w:rsid w:val="00474875"/>
    <w:rsid w:val="004748EC"/>
    <w:rsid w:val="0047645F"/>
    <w:rsid w:val="00477339"/>
    <w:rsid w:val="00481209"/>
    <w:rsid w:val="00486C0B"/>
    <w:rsid w:val="00487D08"/>
    <w:rsid w:val="00492362"/>
    <w:rsid w:val="00496A83"/>
    <w:rsid w:val="004A015C"/>
    <w:rsid w:val="004A0AEC"/>
    <w:rsid w:val="004A16FA"/>
    <w:rsid w:val="004A183E"/>
    <w:rsid w:val="004A4317"/>
    <w:rsid w:val="004B27ED"/>
    <w:rsid w:val="004B4064"/>
    <w:rsid w:val="004C1B14"/>
    <w:rsid w:val="004C3275"/>
    <w:rsid w:val="004C6539"/>
    <w:rsid w:val="004D128E"/>
    <w:rsid w:val="004D14B1"/>
    <w:rsid w:val="004D6CF2"/>
    <w:rsid w:val="004E2FC7"/>
    <w:rsid w:val="004E318C"/>
    <w:rsid w:val="004E45C3"/>
    <w:rsid w:val="004E5CDD"/>
    <w:rsid w:val="004E5D18"/>
    <w:rsid w:val="004E5E06"/>
    <w:rsid w:val="004F5731"/>
    <w:rsid w:val="004F7D05"/>
    <w:rsid w:val="00500B53"/>
    <w:rsid w:val="0050237B"/>
    <w:rsid w:val="005051D1"/>
    <w:rsid w:val="00506460"/>
    <w:rsid w:val="00510E67"/>
    <w:rsid w:val="00511FD5"/>
    <w:rsid w:val="0051256D"/>
    <w:rsid w:val="00513F01"/>
    <w:rsid w:val="00516D42"/>
    <w:rsid w:val="005207C3"/>
    <w:rsid w:val="00520A71"/>
    <w:rsid w:val="005222D2"/>
    <w:rsid w:val="0052656D"/>
    <w:rsid w:val="00536D18"/>
    <w:rsid w:val="00541B3C"/>
    <w:rsid w:val="00541BAE"/>
    <w:rsid w:val="00542EDE"/>
    <w:rsid w:val="00544350"/>
    <w:rsid w:val="005473D6"/>
    <w:rsid w:val="00551C32"/>
    <w:rsid w:val="00554AF8"/>
    <w:rsid w:val="00557404"/>
    <w:rsid w:val="00560F5D"/>
    <w:rsid w:val="00561ABB"/>
    <w:rsid w:val="00562F1E"/>
    <w:rsid w:val="00563531"/>
    <w:rsid w:val="00564D7B"/>
    <w:rsid w:val="0057077A"/>
    <w:rsid w:val="00570B89"/>
    <w:rsid w:val="00573499"/>
    <w:rsid w:val="00574A4C"/>
    <w:rsid w:val="00576FD5"/>
    <w:rsid w:val="00581674"/>
    <w:rsid w:val="005841A3"/>
    <w:rsid w:val="00586DD0"/>
    <w:rsid w:val="005908D4"/>
    <w:rsid w:val="00593FD8"/>
    <w:rsid w:val="0059435A"/>
    <w:rsid w:val="00596AE6"/>
    <w:rsid w:val="005A3AAE"/>
    <w:rsid w:val="005A5477"/>
    <w:rsid w:val="005A63A4"/>
    <w:rsid w:val="005B0DD5"/>
    <w:rsid w:val="005B0F1C"/>
    <w:rsid w:val="005B2585"/>
    <w:rsid w:val="005B3BE1"/>
    <w:rsid w:val="005B5C27"/>
    <w:rsid w:val="005C1303"/>
    <w:rsid w:val="005C2EB9"/>
    <w:rsid w:val="005C32B9"/>
    <w:rsid w:val="005C3E0B"/>
    <w:rsid w:val="005C5D71"/>
    <w:rsid w:val="005D13E3"/>
    <w:rsid w:val="005D2353"/>
    <w:rsid w:val="005D2521"/>
    <w:rsid w:val="005D30D1"/>
    <w:rsid w:val="005D44E0"/>
    <w:rsid w:val="005D5A9B"/>
    <w:rsid w:val="005D7587"/>
    <w:rsid w:val="005E66C6"/>
    <w:rsid w:val="005F0297"/>
    <w:rsid w:val="005F1971"/>
    <w:rsid w:val="005F19C6"/>
    <w:rsid w:val="005F1ADB"/>
    <w:rsid w:val="005F2B8F"/>
    <w:rsid w:val="005F2FA7"/>
    <w:rsid w:val="005F3629"/>
    <w:rsid w:val="005F41E7"/>
    <w:rsid w:val="005F5058"/>
    <w:rsid w:val="005F65CF"/>
    <w:rsid w:val="006011F2"/>
    <w:rsid w:val="006015BA"/>
    <w:rsid w:val="006017D1"/>
    <w:rsid w:val="00601B5E"/>
    <w:rsid w:val="006040BA"/>
    <w:rsid w:val="0060418B"/>
    <w:rsid w:val="006070DD"/>
    <w:rsid w:val="00614ADE"/>
    <w:rsid w:val="00615B93"/>
    <w:rsid w:val="00631141"/>
    <w:rsid w:val="0063367E"/>
    <w:rsid w:val="0063446E"/>
    <w:rsid w:val="00635494"/>
    <w:rsid w:val="00635FB8"/>
    <w:rsid w:val="006408F4"/>
    <w:rsid w:val="0064142C"/>
    <w:rsid w:val="0064656D"/>
    <w:rsid w:val="0064699E"/>
    <w:rsid w:val="00651C47"/>
    <w:rsid w:val="00653605"/>
    <w:rsid w:val="00656BD4"/>
    <w:rsid w:val="00657B09"/>
    <w:rsid w:val="006625B1"/>
    <w:rsid w:val="0067064F"/>
    <w:rsid w:val="0067243B"/>
    <w:rsid w:val="00680F58"/>
    <w:rsid w:val="00681242"/>
    <w:rsid w:val="00693CBF"/>
    <w:rsid w:val="006978C8"/>
    <w:rsid w:val="006A2DAA"/>
    <w:rsid w:val="006A30BD"/>
    <w:rsid w:val="006A3219"/>
    <w:rsid w:val="006A452D"/>
    <w:rsid w:val="006A58F4"/>
    <w:rsid w:val="006A6180"/>
    <w:rsid w:val="006A65D6"/>
    <w:rsid w:val="006B098A"/>
    <w:rsid w:val="006B108A"/>
    <w:rsid w:val="006B3C5A"/>
    <w:rsid w:val="006B723A"/>
    <w:rsid w:val="006B729F"/>
    <w:rsid w:val="006B79D4"/>
    <w:rsid w:val="006C0198"/>
    <w:rsid w:val="006C0E5E"/>
    <w:rsid w:val="006C1A28"/>
    <w:rsid w:val="006C668F"/>
    <w:rsid w:val="006C7CB2"/>
    <w:rsid w:val="006E049F"/>
    <w:rsid w:val="006E12D7"/>
    <w:rsid w:val="006E1A45"/>
    <w:rsid w:val="006E5B55"/>
    <w:rsid w:val="006E6D9F"/>
    <w:rsid w:val="006E7621"/>
    <w:rsid w:val="006E7BE7"/>
    <w:rsid w:val="006E7F00"/>
    <w:rsid w:val="006F1803"/>
    <w:rsid w:val="006F25AE"/>
    <w:rsid w:val="006F2845"/>
    <w:rsid w:val="006F502A"/>
    <w:rsid w:val="00700EC2"/>
    <w:rsid w:val="00702491"/>
    <w:rsid w:val="00702582"/>
    <w:rsid w:val="00702DF7"/>
    <w:rsid w:val="00703AC9"/>
    <w:rsid w:val="00706F69"/>
    <w:rsid w:val="007074E0"/>
    <w:rsid w:val="007100A6"/>
    <w:rsid w:val="00710C9D"/>
    <w:rsid w:val="00710F19"/>
    <w:rsid w:val="00711CA5"/>
    <w:rsid w:val="00712745"/>
    <w:rsid w:val="007148C2"/>
    <w:rsid w:val="007165D5"/>
    <w:rsid w:val="00716C6F"/>
    <w:rsid w:val="007214AE"/>
    <w:rsid w:val="0072321F"/>
    <w:rsid w:val="00727639"/>
    <w:rsid w:val="007310AE"/>
    <w:rsid w:val="007330B5"/>
    <w:rsid w:val="00734A3C"/>
    <w:rsid w:val="00740E75"/>
    <w:rsid w:val="007466CD"/>
    <w:rsid w:val="00746FD1"/>
    <w:rsid w:val="007476D6"/>
    <w:rsid w:val="007477EC"/>
    <w:rsid w:val="00755B7E"/>
    <w:rsid w:val="00765E0F"/>
    <w:rsid w:val="00766494"/>
    <w:rsid w:val="007709EA"/>
    <w:rsid w:val="007711A0"/>
    <w:rsid w:val="0077416E"/>
    <w:rsid w:val="00776257"/>
    <w:rsid w:val="00776736"/>
    <w:rsid w:val="00776899"/>
    <w:rsid w:val="007769DE"/>
    <w:rsid w:val="00776C69"/>
    <w:rsid w:val="007805A1"/>
    <w:rsid w:val="0078250D"/>
    <w:rsid w:val="00782881"/>
    <w:rsid w:val="0078482C"/>
    <w:rsid w:val="007857C9"/>
    <w:rsid w:val="00790972"/>
    <w:rsid w:val="0079228B"/>
    <w:rsid w:val="007941A7"/>
    <w:rsid w:val="00794E84"/>
    <w:rsid w:val="0079502E"/>
    <w:rsid w:val="007A01CF"/>
    <w:rsid w:val="007A0B83"/>
    <w:rsid w:val="007A1A7C"/>
    <w:rsid w:val="007A2EC6"/>
    <w:rsid w:val="007A337E"/>
    <w:rsid w:val="007A5390"/>
    <w:rsid w:val="007A54C6"/>
    <w:rsid w:val="007B074C"/>
    <w:rsid w:val="007B161D"/>
    <w:rsid w:val="007B1C4F"/>
    <w:rsid w:val="007B2BD4"/>
    <w:rsid w:val="007B3B30"/>
    <w:rsid w:val="007B4180"/>
    <w:rsid w:val="007B45C2"/>
    <w:rsid w:val="007B48D9"/>
    <w:rsid w:val="007B7BD8"/>
    <w:rsid w:val="007B7F16"/>
    <w:rsid w:val="007C56EC"/>
    <w:rsid w:val="007C594D"/>
    <w:rsid w:val="007D080C"/>
    <w:rsid w:val="007D0923"/>
    <w:rsid w:val="007D1E00"/>
    <w:rsid w:val="007E0A84"/>
    <w:rsid w:val="007E326C"/>
    <w:rsid w:val="007F2F56"/>
    <w:rsid w:val="007F4406"/>
    <w:rsid w:val="007F52C5"/>
    <w:rsid w:val="0080156D"/>
    <w:rsid w:val="008042B1"/>
    <w:rsid w:val="00811D72"/>
    <w:rsid w:val="0081504E"/>
    <w:rsid w:val="008179C4"/>
    <w:rsid w:val="008179C8"/>
    <w:rsid w:val="00823C7B"/>
    <w:rsid w:val="00825C44"/>
    <w:rsid w:val="008263C8"/>
    <w:rsid w:val="008275A4"/>
    <w:rsid w:val="008335F7"/>
    <w:rsid w:val="0083426E"/>
    <w:rsid w:val="0083429A"/>
    <w:rsid w:val="00835648"/>
    <w:rsid w:val="0083684E"/>
    <w:rsid w:val="00836D4E"/>
    <w:rsid w:val="00843BE6"/>
    <w:rsid w:val="00845F45"/>
    <w:rsid w:val="008462B2"/>
    <w:rsid w:val="0084652E"/>
    <w:rsid w:val="00846CF1"/>
    <w:rsid w:val="008508FE"/>
    <w:rsid w:val="00850F7C"/>
    <w:rsid w:val="00853830"/>
    <w:rsid w:val="00854252"/>
    <w:rsid w:val="008569F9"/>
    <w:rsid w:val="0086001D"/>
    <w:rsid w:val="008647ED"/>
    <w:rsid w:val="008648A3"/>
    <w:rsid w:val="00866AED"/>
    <w:rsid w:val="00867C04"/>
    <w:rsid w:val="00875399"/>
    <w:rsid w:val="00877BFF"/>
    <w:rsid w:val="008816E2"/>
    <w:rsid w:val="00881D30"/>
    <w:rsid w:val="008854A8"/>
    <w:rsid w:val="00894833"/>
    <w:rsid w:val="008A1935"/>
    <w:rsid w:val="008A3490"/>
    <w:rsid w:val="008A5F09"/>
    <w:rsid w:val="008A7CF4"/>
    <w:rsid w:val="008B1BF7"/>
    <w:rsid w:val="008B3755"/>
    <w:rsid w:val="008B6622"/>
    <w:rsid w:val="008C10FF"/>
    <w:rsid w:val="008C1332"/>
    <w:rsid w:val="008C252A"/>
    <w:rsid w:val="008C4F0B"/>
    <w:rsid w:val="008D3812"/>
    <w:rsid w:val="008D4F0C"/>
    <w:rsid w:val="008D6BFE"/>
    <w:rsid w:val="008D6CE6"/>
    <w:rsid w:val="008E0067"/>
    <w:rsid w:val="008E0BAE"/>
    <w:rsid w:val="008E1436"/>
    <w:rsid w:val="008E31CB"/>
    <w:rsid w:val="008E5EB5"/>
    <w:rsid w:val="008F01CD"/>
    <w:rsid w:val="008F04A8"/>
    <w:rsid w:val="008F57ED"/>
    <w:rsid w:val="008F5802"/>
    <w:rsid w:val="008F5BAC"/>
    <w:rsid w:val="008F62FF"/>
    <w:rsid w:val="008F6BBF"/>
    <w:rsid w:val="0090620C"/>
    <w:rsid w:val="009112B4"/>
    <w:rsid w:val="0091233D"/>
    <w:rsid w:val="009139A1"/>
    <w:rsid w:val="009141FE"/>
    <w:rsid w:val="00923CCE"/>
    <w:rsid w:val="00925D06"/>
    <w:rsid w:val="0093348F"/>
    <w:rsid w:val="00933C85"/>
    <w:rsid w:val="00934EA3"/>
    <w:rsid w:val="009418BA"/>
    <w:rsid w:val="00945973"/>
    <w:rsid w:val="00950110"/>
    <w:rsid w:val="00952451"/>
    <w:rsid w:val="00954E2D"/>
    <w:rsid w:val="009556A7"/>
    <w:rsid w:val="00956703"/>
    <w:rsid w:val="00960BD8"/>
    <w:rsid w:val="00961F83"/>
    <w:rsid w:val="009644A2"/>
    <w:rsid w:val="00964E6D"/>
    <w:rsid w:val="0096767C"/>
    <w:rsid w:val="00976857"/>
    <w:rsid w:val="0097719A"/>
    <w:rsid w:val="009772A3"/>
    <w:rsid w:val="00982393"/>
    <w:rsid w:val="0098623D"/>
    <w:rsid w:val="00991332"/>
    <w:rsid w:val="00991B5C"/>
    <w:rsid w:val="00991C94"/>
    <w:rsid w:val="0099267E"/>
    <w:rsid w:val="009941EA"/>
    <w:rsid w:val="00995664"/>
    <w:rsid w:val="00995CC1"/>
    <w:rsid w:val="009960A9"/>
    <w:rsid w:val="00997455"/>
    <w:rsid w:val="009A641B"/>
    <w:rsid w:val="009A6A22"/>
    <w:rsid w:val="009A7D59"/>
    <w:rsid w:val="009A7F75"/>
    <w:rsid w:val="009B071F"/>
    <w:rsid w:val="009B2F67"/>
    <w:rsid w:val="009B4840"/>
    <w:rsid w:val="009B6982"/>
    <w:rsid w:val="009B73F2"/>
    <w:rsid w:val="009C5696"/>
    <w:rsid w:val="009C5B99"/>
    <w:rsid w:val="009C5BFA"/>
    <w:rsid w:val="009C7322"/>
    <w:rsid w:val="009D0AE5"/>
    <w:rsid w:val="009D2FA8"/>
    <w:rsid w:val="009D3231"/>
    <w:rsid w:val="009D705B"/>
    <w:rsid w:val="009D7A4E"/>
    <w:rsid w:val="009E4C3D"/>
    <w:rsid w:val="009E71AC"/>
    <w:rsid w:val="009F2EAC"/>
    <w:rsid w:val="009F394C"/>
    <w:rsid w:val="009F3A0B"/>
    <w:rsid w:val="009F4246"/>
    <w:rsid w:val="009F5267"/>
    <w:rsid w:val="009F7C53"/>
    <w:rsid w:val="00A0255C"/>
    <w:rsid w:val="00A0417B"/>
    <w:rsid w:val="00A07D6C"/>
    <w:rsid w:val="00A12887"/>
    <w:rsid w:val="00A132B7"/>
    <w:rsid w:val="00A13CE5"/>
    <w:rsid w:val="00A161D3"/>
    <w:rsid w:val="00A17726"/>
    <w:rsid w:val="00A22938"/>
    <w:rsid w:val="00A25487"/>
    <w:rsid w:val="00A25CEC"/>
    <w:rsid w:val="00A26E48"/>
    <w:rsid w:val="00A30D7D"/>
    <w:rsid w:val="00A31A79"/>
    <w:rsid w:val="00A35A16"/>
    <w:rsid w:val="00A41CF3"/>
    <w:rsid w:val="00A43B7C"/>
    <w:rsid w:val="00A51CFD"/>
    <w:rsid w:val="00A53CC9"/>
    <w:rsid w:val="00A556D4"/>
    <w:rsid w:val="00A60A83"/>
    <w:rsid w:val="00A61913"/>
    <w:rsid w:val="00A64B4F"/>
    <w:rsid w:val="00A75C10"/>
    <w:rsid w:val="00A77763"/>
    <w:rsid w:val="00A82833"/>
    <w:rsid w:val="00A8374A"/>
    <w:rsid w:val="00A87118"/>
    <w:rsid w:val="00AA3740"/>
    <w:rsid w:val="00AA3DC5"/>
    <w:rsid w:val="00AA3F0A"/>
    <w:rsid w:val="00AA795D"/>
    <w:rsid w:val="00AA7AC9"/>
    <w:rsid w:val="00AB0628"/>
    <w:rsid w:val="00AB239C"/>
    <w:rsid w:val="00AB455E"/>
    <w:rsid w:val="00AB4D88"/>
    <w:rsid w:val="00AB713A"/>
    <w:rsid w:val="00AC0EB9"/>
    <w:rsid w:val="00AD46AA"/>
    <w:rsid w:val="00AD517C"/>
    <w:rsid w:val="00AD5838"/>
    <w:rsid w:val="00AE0A22"/>
    <w:rsid w:val="00AE1823"/>
    <w:rsid w:val="00AE2B92"/>
    <w:rsid w:val="00AE3C52"/>
    <w:rsid w:val="00AE43AB"/>
    <w:rsid w:val="00AE6190"/>
    <w:rsid w:val="00B023F5"/>
    <w:rsid w:val="00B0267E"/>
    <w:rsid w:val="00B0411E"/>
    <w:rsid w:val="00B13FB8"/>
    <w:rsid w:val="00B16628"/>
    <w:rsid w:val="00B16AEC"/>
    <w:rsid w:val="00B223C5"/>
    <w:rsid w:val="00B238CA"/>
    <w:rsid w:val="00B244CF"/>
    <w:rsid w:val="00B34D09"/>
    <w:rsid w:val="00B351B8"/>
    <w:rsid w:val="00B42620"/>
    <w:rsid w:val="00B42CDA"/>
    <w:rsid w:val="00B45CB4"/>
    <w:rsid w:val="00B47A53"/>
    <w:rsid w:val="00B51693"/>
    <w:rsid w:val="00B6032C"/>
    <w:rsid w:val="00B604F9"/>
    <w:rsid w:val="00B63EB9"/>
    <w:rsid w:val="00B64D4B"/>
    <w:rsid w:val="00B66544"/>
    <w:rsid w:val="00B72E46"/>
    <w:rsid w:val="00B732FC"/>
    <w:rsid w:val="00B73E84"/>
    <w:rsid w:val="00B764E8"/>
    <w:rsid w:val="00B76892"/>
    <w:rsid w:val="00B77DF6"/>
    <w:rsid w:val="00B80EFD"/>
    <w:rsid w:val="00B83340"/>
    <w:rsid w:val="00B8525C"/>
    <w:rsid w:val="00B90A9D"/>
    <w:rsid w:val="00B92BD5"/>
    <w:rsid w:val="00B93272"/>
    <w:rsid w:val="00B93D70"/>
    <w:rsid w:val="00B94FA6"/>
    <w:rsid w:val="00B95199"/>
    <w:rsid w:val="00B952FA"/>
    <w:rsid w:val="00B97258"/>
    <w:rsid w:val="00BA2361"/>
    <w:rsid w:val="00BA5A00"/>
    <w:rsid w:val="00BB3189"/>
    <w:rsid w:val="00BB40BF"/>
    <w:rsid w:val="00BB42E2"/>
    <w:rsid w:val="00BB4960"/>
    <w:rsid w:val="00BB4DF9"/>
    <w:rsid w:val="00BB4EDB"/>
    <w:rsid w:val="00BC01D4"/>
    <w:rsid w:val="00BC2082"/>
    <w:rsid w:val="00BC43A7"/>
    <w:rsid w:val="00BC45DF"/>
    <w:rsid w:val="00BC4879"/>
    <w:rsid w:val="00BD0132"/>
    <w:rsid w:val="00BD17D4"/>
    <w:rsid w:val="00BD3B29"/>
    <w:rsid w:val="00BD747E"/>
    <w:rsid w:val="00BE1259"/>
    <w:rsid w:val="00BE3DE9"/>
    <w:rsid w:val="00BE4111"/>
    <w:rsid w:val="00BE43F6"/>
    <w:rsid w:val="00BE7BCA"/>
    <w:rsid w:val="00BF4394"/>
    <w:rsid w:val="00C021C3"/>
    <w:rsid w:val="00C04580"/>
    <w:rsid w:val="00C06801"/>
    <w:rsid w:val="00C1135C"/>
    <w:rsid w:val="00C15079"/>
    <w:rsid w:val="00C162E1"/>
    <w:rsid w:val="00C16C2D"/>
    <w:rsid w:val="00C16DEC"/>
    <w:rsid w:val="00C16E77"/>
    <w:rsid w:val="00C22CEF"/>
    <w:rsid w:val="00C24A23"/>
    <w:rsid w:val="00C27874"/>
    <w:rsid w:val="00C33D09"/>
    <w:rsid w:val="00C35295"/>
    <w:rsid w:val="00C362E6"/>
    <w:rsid w:val="00C41853"/>
    <w:rsid w:val="00C43CAF"/>
    <w:rsid w:val="00C4594C"/>
    <w:rsid w:val="00C50967"/>
    <w:rsid w:val="00C54B86"/>
    <w:rsid w:val="00C55C62"/>
    <w:rsid w:val="00C5607C"/>
    <w:rsid w:val="00C5790E"/>
    <w:rsid w:val="00C607AF"/>
    <w:rsid w:val="00C609FB"/>
    <w:rsid w:val="00C6357E"/>
    <w:rsid w:val="00C6502F"/>
    <w:rsid w:val="00C65118"/>
    <w:rsid w:val="00C67D86"/>
    <w:rsid w:val="00C7207D"/>
    <w:rsid w:val="00C74875"/>
    <w:rsid w:val="00C74A8B"/>
    <w:rsid w:val="00C81D74"/>
    <w:rsid w:val="00C82A67"/>
    <w:rsid w:val="00C83C4B"/>
    <w:rsid w:val="00C91CA1"/>
    <w:rsid w:val="00C92DC3"/>
    <w:rsid w:val="00C94CFC"/>
    <w:rsid w:val="00C95697"/>
    <w:rsid w:val="00CA1C14"/>
    <w:rsid w:val="00CA1E63"/>
    <w:rsid w:val="00CA5E5D"/>
    <w:rsid w:val="00CA68D0"/>
    <w:rsid w:val="00CA6E68"/>
    <w:rsid w:val="00CA7335"/>
    <w:rsid w:val="00CB6215"/>
    <w:rsid w:val="00CB6F8F"/>
    <w:rsid w:val="00CC157C"/>
    <w:rsid w:val="00CC3897"/>
    <w:rsid w:val="00CC44FB"/>
    <w:rsid w:val="00CC64C6"/>
    <w:rsid w:val="00CC6538"/>
    <w:rsid w:val="00CC7B42"/>
    <w:rsid w:val="00CC7EC4"/>
    <w:rsid w:val="00CD030D"/>
    <w:rsid w:val="00CD148F"/>
    <w:rsid w:val="00CD24D3"/>
    <w:rsid w:val="00CD2CAE"/>
    <w:rsid w:val="00CD71F4"/>
    <w:rsid w:val="00CE1A33"/>
    <w:rsid w:val="00CE3DFA"/>
    <w:rsid w:val="00CE3E67"/>
    <w:rsid w:val="00CE4B7C"/>
    <w:rsid w:val="00CE58CF"/>
    <w:rsid w:val="00CE68C7"/>
    <w:rsid w:val="00CE72A7"/>
    <w:rsid w:val="00CF25EB"/>
    <w:rsid w:val="00CF3748"/>
    <w:rsid w:val="00CF47A4"/>
    <w:rsid w:val="00D05071"/>
    <w:rsid w:val="00D05091"/>
    <w:rsid w:val="00D053E7"/>
    <w:rsid w:val="00D1019B"/>
    <w:rsid w:val="00D13EC1"/>
    <w:rsid w:val="00D14ED5"/>
    <w:rsid w:val="00D17639"/>
    <w:rsid w:val="00D21B0E"/>
    <w:rsid w:val="00D2511A"/>
    <w:rsid w:val="00D26869"/>
    <w:rsid w:val="00D30375"/>
    <w:rsid w:val="00D30A04"/>
    <w:rsid w:val="00D32FD4"/>
    <w:rsid w:val="00D3492A"/>
    <w:rsid w:val="00D37F84"/>
    <w:rsid w:val="00D42C37"/>
    <w:rsid w:val="00D44C39"/>
    <w:rsid w:val="00D47571"/>
    <w:rsid w:val="00D51773"/>
    <w:rsid w:val="00D541B0"/>
    <w:rsid w:val="00D57B3C"/>
    <w:rsid w:val="00D611ED"/>
    <w:rsid w:val="00D634A9"/>
    <w:rsid w:val="00D64970"/>
    <w:rsid w:val="00D651E5"/>
    <w:rsid w:val="00D66FDA"/>
    <w:rsid w:val="00D67EC5"/>
    <w:rsid w:val="00D7120F"/>
    <w:rsid w:val="00D73450"/>
    <w:rsid w:val="00D75BC2"/>
    <w:rsid w:val="00D774B6"/>
    <w:rsid w:val="00D83B9D"/>
    <w:rsid w:val="00D84A33"/>
    <w:rsid w:val="00D85190"/>
    <w:rsid w:val="00D85644"/>
    <w:rsid w:val="00D86755"/>
    <w:rsid w:val="00D91C94"/>
    <w:rsid w:val="00D9224E"/>
    <w:rsid w:val="00D937F8"/>
    <w:rsid w:val="00D95833"/>
    <w:rsid w:val="00D97455"/>
    <w:rsid w:val="00DA03E9"/>
    <w:rsid w:val="00DA0883"/>
    <w:rsid w:val="00DA0C47"/>
    <w:rsid w:val="00DA0DB3"/>
    <w:rsid w:val="00DA1290"/>
    <w:rsid w:val="00DA1A95"/>
    <w:rsid w:val="00DA3746"/>
    <w:rsid w:val="00DB0111"/>
    <w:rsid w:val="00DB1546"/>
    <w:rsid w:val="00DB1E35"/>
    <w:rsid w:val="00DB3B22"/>
    <w:rsid w:val="00DB48D7"/>
    <w:rsid w:val="00DB58CC"/>
    <w:rsid w:val="00DC4300"/>
    <w:rsid w:val="00DC584D"/>
    <w:rsid w:val="00DC78A6"/>
    <w:rsid w:val="00DD1228"/>
    <w:rsid w:val="00DD3152"/>
    <w:rsid w:val="00DD4D0F"/>
    <w:rsid w:val="00DD5749"/>
    <w:rsid w:val="00DD5D5B"/>
    <w:rsid w:val="00DE13AE"/>
    <w:rsid w:val="00DE248A"/>
    <w:rsid w:val="00DE2AD4"/>
    <w:rsid w:val="00DE7C18"/>
    <w:rsid w:val="00DF01A5"/>
    <w:rsid w:val="00DF235A"/>
    <w:rsid w:val="00DF262E"/>
    <w:rsid w:val="00E037C0"/>
    <w:rsid w:val="00E04904"/>
    <w:rsid w:val="00E04FC6"/>
    <w:rsid w:val="00E05C9D"/>
    <w:rsid w:val="00E17635"/>
    <w:rsid w:val="00E21491"/>
    <w:rsid w:val="00E2155D"/>
    <w:rsid w:val="00E217FC"/>
    <w:rsid w:val="00E2233E"/>
    <w:rsid w:val="00E2235C"/>
    <w:rsid w:val="00E22E16"/>
    <w:rsid w:val="00E25405"/>
    <w:rsid w:val="00E2752C"/>
    <w:rsid w:val="00E31299"/>
    <w:rsid w:val="00E36FA3"/>
    <w:rsid w:val="00E372B1"/>
    <w:rsid w:val="00E45604"/>
    <w:rsid w:val="00E50841"/>
    <w:rsid w:val="00E50E01"/>
    <w:rsid w:val="00E526A2"/>
    <w:rsid w:val="00E55C38"/>
    <w:rsid w:val="00E622D1"/>
    <w:rsid w:val="00E6351A"/>
    <w:rsid w:val="00E63605"/>
    <w:rsid w:val="00E667B2"/>
    <w:rsid w:val="00E67992"/>
    <w:rsid w:val="00E7089F"/>
    <w:rsid w:val="00E71228"/>
    <w:rsid w:val="00E71A9E"/>
    <w:rsid w:val="00E74ACF"/>
    <w:rsid w:val="00E75B25"/>
    <w:rsid w:val="00E84E75"/>
    <w:rsid w:val="00E90923"/>
    <w:rsid w:val="00E91AF7"/>
    <w:rsid w:val="00E91D9D"/>
    <w:rsid w:val="00E9417B"/>
    <w:rsid w:val="00E94348"/>
    <w:rsid w:val="00EA1328"/>
    <w:rsid w:val="00EB13D0"/>
    <w:rsid w:val="00EB237B"/>
    <w:rsid w:val="00EB2641"/>
    <w:rsid w:val="00EB3889"/>
    <w:rsid w:val="00EB560A"/>
    <w:rsid w:val="00EC1D51"/>
    <w:rsid w:val="00EC6070"/>
    <w:rsid w:val="00ED0D90"/>
    <w:rsid w:val="00ED1786"/>
    <w:rsid w:val="00ED2524"/>
    <w:rsid w:val="00ED2C5F"/>
    <w:rsid w:val="00ED2D11"/>
    <w:rsid w:val="00ED3128"/>
    <w:rsid w:val="00ED56A4"/>
    <w:rsid w:val="00EE299C"/>
    <w:rsid w:val="00EE4190"/>
    <w:rsid w:val="00EE54F2"/>
    <w:rsid w:val="00EE5937"/>
    <w:rsid w:val="00EE5A72"/>
    <w:rsid w:val="00EF2536"/>
    <w:rsid w:val="00EF3011"/>
    <w:rsid w:val="00EF60B7"/>
    <w:rsid w:val="00F00A6A"/>
    <w:rsid w:val="00F014FE"/>
    <w:rsid w:val="00F036C0"/>
    <w:rsid w:val="00F072CC"/>
    <w:rsid w:val="00F150D7"/>
    <w:rsid w:val="00F22298"/>
    <w:rsid w:val="00F240D5"/>
    <w:rsid w:val="00F24F70"/>
    <w:rsid w:val="00F2799F"/>
    <w:rsid w:val="00F32D61"/>
    <w:rsid w:val="00F46C05"/>
    <w:rsid w:val="00F52954"/>
    <w:rsid w:val="00F56AD8"/>
    <w:rsid w:val="00F57CB8"/>
    <w:rsid w:val="00F60749"/>
    <w:rsid w:val="00F6550E"/>
    <w:rsid w:val="00F71BE6"/>
    <w:rsid w:val="00F81F0C"/>
    <w:rsid w:val="00F81F3F"/>
    <w:rsid w:val="00F83BBD"/>
    <w:rsid w:val="00F83BC6"/>
    <w:rsid w:val="00F9116C"/>
    <w:rsid w:val="00FA6099"/>
    <w:rsid w:val="00FA6B0A"/>
    <w:rsid w:val="00FB0B48"/>
    <w:rsid w:val="00FB1A50"/>
    <w:rsid w:val="00FB25DF"/>
    <w:rsid w:val="00FB3AE7"/>
    <w:rsid w:val="00FB6FA8"/>
    <w:rsid w:val="00FC0EA9"/>
    <w:rsid w:val="00FC18BA"/>
    <w:rsid w:val="00FC2241"/>
    <w:rsid w:val="00FC2805"/>
    <w:rsid w:val="00FC5686"/>
    <w:rsid w:val="00FC7AD3"/>
    <w:rsid w:val="00FD0565"/>
    <w:rsid w:val="00FD101F"/>
    <w:rsid w:val="00FD2D94"/>
    <w:rsid w:val="00FD7FE8"/>
    <w:rsid w:val="00FE5FE3"/>
    <w:rsid w:val="00FE6099"/>
    <w:rsid w:val="00FE6261"/>
    <w:rsid w:val="00FF177B"/>
    <w:rsid w:val="00FF2766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D809"/>
  <w15:chartTrackingRefBased/>
  <w15:docId w15:val="{FFA05A45-40BE-44C4-9F6A-3E9B05A9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A2F1D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4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9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496A83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11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51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94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A421A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A421A"/>
    <w:rPr>
      <w:rFonts w:ascii="Arial" w:eastAsia="Times New Roman" w:hAnsi="Arial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0695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6070"/>
    <w:rPr>
      <w:rFonts w:ascii="Arial" w:eastAsia="Times New Roman" w:hAnsi="Arial" w:cs="Times New Roman"/>
      <w:szCs w:val="20"/>
      <w:lang w:val="en-GB"/>
    </w:rPr>
  </w:style>
  <w:style w:type="paragraph" w:customStyle="1" w:styleId="Default">
    <w:name w:val="Default"/>
    <w:rsid w:val="00384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eop">
    <w:name w:val="eop"/>
    <w:basedOn w:val="DefaultParagraphFont"/>
    <w:rsid w:val="00D05091"/>
  </w:style>
  <w:style w:type="character" w:customStyle="1" w:styleId="Heading2Char">
    <w:name w:val="Heading 2 Char"/>
    <w:basedOn w:val="DefaultParagraphFont"/>
    <w:link w:val="Heading2"/>
    <w:rsid w:val="002A2F1D"/>
    <w:rPr>
      <w:rFonts w:ascii="Arial" w:eastAsia="Times New Roman" w:hAnsi="Arial" w:cs="Arial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F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6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07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07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AD517C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D6CE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9D7A4E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06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7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72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2624-2C45-49C6-9AB6-C56210CF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Dawn</dc:creator>
  <cp:keywords/>
  <dc:description/>
  <cp:lastModifiedBy>Hartley, Heather</cp:lastModifiedBy>
  <cp:revision>2</cp:revision>
  <cp:lastPrinted>2019-11-13T07:32:00Z</cp:lastPrinted>
  <dcterms:created xsi:type="dcterms:W3CDTF">2022-03-15T13:42:00Z</dcterms:created>
  <dcterms:modified xsi:type="dcterms:W3CDTF">2022-03-15T13:42:00Z</dcterms:modified>
</cp:coreProperties>
</file>