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B4FA1" w14:textId="77777777" w:rsidR="005C34F0" w:rsidRPr="005C34F0" w:rsidRDefault="005C34F0" w:rsidP="005C34F0"/>
    <w:p w14:paraId="477FDCA4" w14:textId="5F46D305" w:rsidR="005C34F0" w:rsidRPr="005C34F0" w:rsidRDefault="005C34F0" w:rsidP="005C34F0">
      <w:r w:rsidRPr="005C34F0">
        <w:rPr>
          <w:noProof/>
        </w:rPr>
        <w:drawing>
          <wp:inline distT="0" distB="0" distL="0" distR="0" wp14:anchorId="3C1A95FE" wp14:editId="2626878D">
            <wp:extent cx="2412787" cy="476410"/>
            <wp:effectExtent l="0" t="0" r="6985" b="0"/>
            <wp:docPr id="13611" name="Picture 136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611" name="Picture 13611">
                      <a:extLst>
                        <a:ext uri="{C183D7F6-B498-43B3-948B-1728B52AA6E4}">
                          <adec:decorative xmlns:adec="http://schemas.microsoft.com/office/drawing/2017/decorative" val="1"/>
                        </a:ext>
                      </a:extLst>
                    </pic:cNvPr>
                    <pic:cNvPicPr/>
                  </pic:nvPicPr>
                  <pic:blipFill>
                    <a:blip r:embed="rId8"/>
                    <a:stretch>
                      <a:fillRect/>
                    </a:stretch>
                  </pic:blipFill>
                  <pic:spPr>
                    <a:xfrm>
                      <a:off x="0" y="0"/>
                      <a:ext cx="2561253" cy="505725"/>
                    </a:xfrm>
                    <a:prstGeom prst="rect">
                      <a:avLst/>
                    </a:prstGeom>
                  </pic:spPr>
                </pic:pic>
              </a:graphicData>
            </a:graphic>
          </wp:inline>
        </w:drawing>
      </w:r>
    </w:p>
    <w:p w14:paraId="292BCFE2" w14:textId="193745A7" w:rsidR="005C34F0" w:rsidRDefault="005C34F0" w:rsidP="005C34F0">
      <w:pPr>
        <w:pStyle w:val="Heading1"/>
        <w:shd w:val="clear" w:color="auto" w:fill="FFC000"/>
      </w:pPr>
      <w:r w:rsidRPr="005C34F0">
        <w:t xml:space="preserve">Toolkit for </w:t>
      </w:r>
      <w:r w:rsidR="00A26E39">
        <w:t>V</w:t>
      </w:r>
      <w:r w:rsidRPr="005C34F0">
        <w:t xml:space="preserve">alidation and Review:  </w:t>
      </w:r>
      <w:r w:rsidRPr="005C34F0">
        <w:br/>
        <w:t>EDI, Decolonising, Sustainability</w:t>
      </w:r>
    </w:p>
    <w:p w14:paraId="14EC5EC3" w14:textId="4E385807" w:rsidR="00F207E9" w:rsidRPr="008717CD" w:rsidRDefault="005C34F0" w:rsidP="00F207E9">
      <w:pPr>
        <w:spacing w:after="0"/>
        <w:rPr>
          <w:sz w:val="23"/>
          <w:szCs w:val="23"/>
        </w:rPr>
      </w:pPr>
      <w:r>
        <w:rPr>
          <w:rStyle w:val="Heading2Char"/>
        </w:rPr>
        <w:br/>
      </w:r>
      <w:r w:rsidRPr="005C34F0">
        <w:rPr>
          <w:rStyle w:val="Heading2Char"/>
        </w:rPr>
        <w:t>Introduction</w:t>
      </w:r>
      <w:r>
        <w:rPr>
          <w:rStyle w:val="Heading2Char"/>
        </w:rPr>
        <w:br/>
      </w:r>
      <w:r w:rsidRPr="005C34F0">
        <w:rPr>
          <w:rStyle w:val="Heading2Char"/>
        </w:rPr>
        <w:br/>
      </w:r>
      <w:r w:rsidRPr="008717CD">
        <w:rPr>
          <w:sz w:val="23"/>
          <w:szCs w:val="23"/>
        </w:rPr>
        <w:t>This toolkit is a resource produced by the Learning Enhancement and Academic Development Centre (LEAD) in consultation with other QMU colleagues. The materials are intended to support the course validation and review</w:t>
      </w:r>
      <w:r w:rsidR="000E2209">
        <w:rPr>
          <w:sz w:val="23"/>
          <w:szCs w:val="23"/>
        </w:rPr>
        <w:t xml:space="preserve"> </w:t>
      </w:r>
      <w:r w:rsidRPr="008717CD">
        <w:rPr>
          <w:sz w:val="23"/>
          <w:szCs w:val="23"/>
        </w:rPr>
        <w:t xml:space="preserve">process and to embed the three strands of social, racial and climate justice that align with the </w:t>
      </w:r>
      <w:hyperlink r:id="rId9" w:anchor=":~:text=The%20QMU%20Student%20Experience%20Strategy%20is%20concerned%20with,students%20at%20our%20partner%20institutions%20around%20the%20world.">
        <w:r w:rsidRPr="008717CD">
          <w:rPr>
            <w:rStyle w:val="Hyperlink"/>
            <w:sz w:val="23"/>
            <w:szCs w:val="23"/>
          </w:rPr>
          <w:t>QMU Student Experience Strategy</w:t>
        </w:r>
      </w:hyperlink>
      <w:hyperlink r:id="rId10" w:anchor=":~:text=The%20QMU%20Student%20Experience%20Strategy%20is%20concerned%20with,students%20at%20our%20partner%20institutions%20around%20the%20world.">
        <w:r w:rsidRPr="008717CD">
          <w:rPr>
            <w:rStyle w:val="Hyperlink"/>
            <w:sz w:val="23"/>
            <w:szCs w:val="23"/>
          </w:rPr>
          <w:t>.</w:t>
        </w:r>
      </w:hyperlink>
      <w:r w:rsidRPr="008717CD">
        <w:rPr>
          <w:sz w:val="23"/>
          <w:szCs w:val="23"/>
        </w:rPr>
        <w:t xml:space="preserve"> These are: </w:t>
      </w:r>
    </w:p>
    <w:p w14:paraId="6061D8FA" w14:textId="476AEF08" w:rsidR="005C34F0" w:rsidRPr="008717CD" w:rsidRDefault="005C34F0" w:rsidP="005C34F0">
      <w:pPr>
        <w:pStyle w:val="ListParagraph"/>
        <w:numPr>
          <w:ilvl w:val="0"/>
          <w:numId w:val="6"/>
        </w:numPr>
        <w:rPr>
          <w:sz w:val="23"/>
          <w:szCs w:val="23"/>
        </w:rPr>
      </w:pPr>
      <w:r w:rsidRPr="008717CD">
        <w:rPr>
          <w:sz w:val="23"/>
          <w:szCs w:val="23"/>
        </w:rPr>
        <w:t xml:space="preserve">Equality, </w:t>
      </w:r>
      <w:r w:rsidR="00F207E9" w:rsidRPr="008717CD">
        <w:rPr>
          <w:sz w:val="23"/>
          <w:szCs w:val="23"/>
        </w:rPr>
        <w:t>Diversity,</w:t>
      </w:r>
      <w:r w:rsidRPr="008717CD">
        <w:rPr>
          <w:sz w:val="23"/>
          <w:szCs w:val="23"/>
        </w:rPr>
        <w:t xml:space="preserve"> and Inclusion (EDI) </w:t>
      </w:r>
    </w:p>
    <w:p w14:paraId="1BC31A52" w14:textId="77777777" w:rsidR="005C34F0" w:rsidRPr="008717CD" w:rsidRDefault="005C34F0" w:rsidP="005C34F0">
      <w:pPr>
        <w:pStyle w:val="ListParagraph"/>
        <w:numPr>
          <w:ilvl w:val="0"/>
          <w:numId w:val="6"/>
        </w:numPr>
        <w:rPr>
          <w:sz w:val="23"/>
          <w:szCs w:val="23"/>
        </w:rPr>
      </w:pPr>
      <w:r w:rsidRPr="008717CD">
        <w:rPr>
          <w:sz w:val="23"/>
          <w:szCs w:val="23"/>
        </w:rPr>
        <w:t xml:space="preserve">Decolonising the Curriculum </w:t>
      </w:r>
    </w:p>
    <w:p w14:paraId="36683655" w14:textId="1A6D2409" w:rsidR="005C34F0" w:rsidRDefault="005C34F0" w:rsidP="00F207E9">
      <w:pPr>
        <w:pStyle w:val="ListParagraph"/>
        <w:numPr>
          <w:ilvl w:val="0"/>
          <w:numId w:val="6"/>
        </w:numPr>
        <w:spacing w:after="0"/>
        <w:rPr>
          <w:sz w:val="23"/>
          <w:szCs w:val="23"/>
        </w:rPr>
      </w:pPr>
      <w:r w:rsidRPr="008717CD">
        <w:rPr>
          <w:sz w:val="23"/>
          <w:szCs w:val="23"/>
        </w:rPr>
        <w:t xml:space="preserve">Sustainability  </w:t>
      </w:r>
    </w:p>
    <w:p w14:paraId="4243A554" w14:textId="77777777" w:rsidR="00F207E9" w:rsidRPr="008717CD" w:rsidRDefault="00F207E9" w:rsidP="00F207E9">
      <w:pPr>
        <w:pStyle w:val="ListParagraph"/>
        <w:spacing w:after="0"/>
        <w:ind w:left="705"/>
        <w:rPr>
          <w:sz w:val="23"/>
          <w:szCs w:val="23"/>
        </w:rPr>
      </w:pPr>
    </w:p>
    <w:p w14:paraId="2FAABC90" w14:textId="77696AC0" w:rsidR="005C34F0" w:rsidRDefault="005C34F0" w:rsidP="00F207E9">
      <w:pPr>
        <w:spacing w:after="0"/>
        <w:rPr>
          <w:sz w:val="23"/>
          <w:szCs w:val="23"/>
        </w:rPr>
      </w:pPr>
      <w:r w:rsidRPr="008717CD">
        <w:rPr>
          <w:sz w:val="23"/>
          <w:szCs w:val="23"/>
        </w:rPr>
        <w:t xml:space="preserve">It is important to acknowledge that these areas are diverse and complex, that they overlap, have no agreed </w:t>
      </w:r>
      <w:r w:rsidR="00F207E9" w:rsidRPr="008717CD">
        <w:rPr>
          <w:sz w:val="23"/>
          <w:szCs w:val="23"/>
        </w:rPr>
        <w:t>definition,</w:t>
      </w:r>
      <w:r w:rsidRPr="008717CD">
        <w:rPr>
          <w:sz w:val="23"/>
          <w:szCs w:val="23"/>
        </w:rPr>
        <w:t xml:space="preserve"> and have different disciplinary perspectives. To that purpose, this toolkit has been designed to reduce workload </w:t>
      </w:r>
      <w:r w:rsidR="00C00D9D">
        <w:rPr>
          <w:sz w:val="23"/>
          <w:szCs w:val="23"/>
        </w:rPr>
        <w:t xml:space="preserve">and potential anxiety </w:t>
      </w:r>
      <w:r w:rsidRPr="008717CD">
        <w:rPr>
          <w:sz w:val="23"/>
          <w:szCs w:val="23"/>
        </w:rPr>
        <w:t xml:space="preserve">for colleagues. The aim is to suggest practical and focused questions alongside links to further resources to ensure the programme </w:t>
      </w:r>
      <w:r w:rsidR="00E004B0">
        <w:rPr>
          <w:sz w:val="23"/>
          <w:szCs w:val="23"/>
        </w:rPr>
        <w:t xml:space="preserve">under consideration </w:t>
      </w:r>
      <w:r w:rsidRPr="008717CD">
        <w:rPr>
          <w:sz w:val="23"/>
          <w:szCs w:val="23"/>
        </w:rPr>
        <w:t xml:space="preserve">meets sector-wide benchmarks and institutional requirements and advocates for social justice in learning, </w:t>
      </w:r>
      <w:r w:rsidR="00F207E9" w:rsidRPr="008717CD">
        <w:rPr>
          <w:sz w:val="23"/>
          <w:szCs w:val="23"/>
        </w:rPr>
        <w:t>teaching,</w:t>
      </w:r>
      <w:r w:rsidRPr="008717CD">
        <w:rPr>
          <w:sz w:val="23"/>
          <w:szCs w:val="23"/>
        </w:rPr>
        <w:t xml:space="preserve"> and assessment. A second important objective is to support constructive cross-disciplinary dialogue and provide opportunities to share good practice across the University</w:t>
      </w:r>
      <w:r w:rsidR="00B81F8A">
        <w:rPr>
          <w:sz w:val="23"/>
          <w:szCs w:val="23"/>
        </w:rPr>
        <w:t xml:space="preserve"> and with our collaborative partners in the UK and overseas</w:t>
      </w:r>
      <w:r w:rsidRPr="008717CD">
        <w:rPr>
          <w:sz w:val="23"/>
          <w:szCs w:val="23"/>
        </w:rPr>
        <w:t xml:space="preserve">. </w:t>
      </w:r>
    </w:p>
    <w:p w14:paraId="01E68D5A" w14:textId="77777777" w:rsidR="00F207E9" w:rsidRPr="008717CD" w:rsidRDefault="00F207E9" w:rsidP="00F207E9">
      <w:pPr>
        <w:spacing w:after="0"/>
        <w:rPr>
          <w:sz w:val="23"/>
          <w:szCs w:val="23"/>
        </w:rPr>
      </w:pPr>
    </w:p>
    <w:p w14:paraId="2B643D0F" w14:textId="3F872F2F" w:rsidR="00F207E9" w:rsidRPr="008717CD" w:rsidRDefault="005C34F0" w:rsidP="00F207E9">
      <w:pPr>
        <w:spacing w:after="0"/>
        <w:rPr>
          <w:sz w:val="23"/>
          <w:szCs w:val="23"/>
        </w:rPr>
      </w:pPr>
      <w:r w:rsidRPr="008717CD">
        <w:rPr>
          <w:sz w:val="23"/>
          <w:szCs w:val="23"/>
        </w:rPr>
        <w:t xml:space="preserve">For each strand, this toolkit consists of: </w:t>
      </w:r>
    </w:p>
    <w:p w14:paraId="723C1412" w14:textId="77777777" w:rsidR="005C34F0" w:rsidRPr="008717CD" w:rsidRDefault="005C34F0" w:rsidP="005C34F0">
      <w:pPr>
        <w:pStyle w:val="ListParagraph"/>
        <w:numPr>
          <w:ilvl w:val="0"/>
          <w:numId w:val="7"/>
        </w:numPr>
        <w:rPr>
          <w:sz w:val="23"/>
          <w:szCs w:val="23"/>
        </w:rPr>
      </w:pPr>
      <w:r w:rsidRPr="008717CD">
        <w:rPr>
          <w:sz w:val="23"/>
          <w:szCs w:val="23"/>
        </w:rPr>
        <w:t xml:space="preserve">Overview  </w:t>
      </w:r>
    </w:p>
    <w:p w14:paraId="56CE6A8C" w14:textId="77777777" w:rsidR="005C34F0" w:rsidRPr="008717CD" w:rsidRDefault="005C34F0" w:rsidP="005C34F0">
      <w:pPr>
        <w:pStyle w:val="ListParagraph"/>
        <w:numPr>
          <w:ilvl w:val="0"/>
          <w:numId w:val="7"/>
        </w:numPr>
        <w:rPr>
          <w:sz w:val="23"/>
          <w:szCs w:val="23"/>
        </w:rPr>
      </w:pPr>
      <w:r w:rsidRPr="008717CD">
        <w:rPr>
          <w:sz w:val="23"/>
          <w:szCs w:val="23"/>
        </w:rPr>
        <w:t xml:space="preserve">Rationale </w:t>
      </w:r>
    </w:p>
    <w:p w14:paraId="7FC6DC02" w14:textId="77777777" w:rsidR="005C34F0" w:rsidRPr="008717CD" w:rsidRDefault="005C34F0" w:rsidP="005C34F0">
      <w:pPr>
        <w:pStyle w:val="ListParagraph"/>
        <w:numPr>
          <w:ilvl w:val="0"/>
          <w:numId w:val="7"/>
        </w:numPr>
        <w:rPr>
          <w:sz w:val="23"/>
          <w:szCs w:val="23"/>
        </w:rPr>
      </w:pPr>
      <w:r w:rsidRPr="008717CD">
        <w:rPr>
          <w:sz w:val="23"/>
          <w:szCs w:val="23"/>
        </w:rPr>
        <w:t xml:space="preserve">Key questions for validation and review panels </w:t>
      </w:r>
    </w:p>
    <w:p w14:paraId="23065647" w14:textId="008169DC" w:rsidR="005C34F0" w:rsidRDefault="005C34F0" w:rsidP="00F207E9">
      <w:pPr>
        <w:pStyle w:val="ListParagraph"/>
        <w:numPr>
          <w:ilvl w:val="0"/>
          <w:numId w:val="7"/>
        </w:numPr>
        <w:spacing w:after="0"/>
        <w:rPr>
          <w:sz w:val="23"/>
          <w:szCs w:val="23"/>
        </w:rPr>
      </w:pPr>
      <w:r w:rsidRPr="008717CD">
        <w:rPr>
          <w:sz w:val="23"/>
          <w:szCs w:val="23"/>
        </w:rPr>
        <w:t xml:space="preserve">References and further reading </w:t>
      </w:r>
    </w:p>
    <w:p w14:paraId="1471D1F8" w14:textId="77777777" w:rsidR="00F207E9" w:rsidRPr="008717CD" w:rsidRDefault="00F207E9" w:rsidP="00F207E9">
      <w:pPr>
        <w:pStyle w:val="ListParagraph"/>
        <w:spacing w:after="0"/>
        <w:ind w:left="705"/>
        <w:rPr>
          <w:sz w:val="23"/>
          <w:szCs w:val="23"/>
        </w:rPr>
      </w:pPr>
    </w:p>
    <w:p w14:paraId="60C8EC5F" w14:textId="6B2BF6E6" w:rsidR="005C34F0" w:rsidRDefault="00B5244E" w:rsidP="00F207E9">
      <w:pPr>
        <w:spacing w:after="0"/>
        <w:rPr>
          <w:sz w:val="23"/>
          <w:szCs w:val="23"/>
        </w:rPr>
      </w:pPr>
      <w:r>
        <w:rPr>
          <w:noProof/>
          <w:sz w:val="23"/>
          <w:szCs w:val="23"/>
        </w:rPr>
        <mc:AlternateContent>
          <mc:Choice Requires="wps">
            <w:drawing>
              <wp:inline distT="0" distB="0" distL="0" distR="0" wp14:anchorId="10ABD05E" wp14:editId="4B833ADE">
                <wp:extent cx="5770709" cy="991240"/>
                <wp:effectExtent l="0" t="0" r="20955" b="18415"/>
                <wp:docPr id="1366707421" name="Text Box 1"/>
                <wp:cNvGraphicFramePr/>
                <a:graphic xmlns:a="http://schemas.openxmlformats.org/drawingml/2006/main">
                  <a:graphicData uri="http://schemas.microsoft.com/office/word/2010/wordprocessingShape">
                    <wps:wsp>
                      <wps:cNvSpPr txBox="1"/>
                      <wps:spPr>
                        <a:xfrm>
                          <a:off x="0" y="0"/>
                          <a:ext cx="5770709" cy="991240"/>
                        </a:xfrm>
                        <a:prstGeom prst="rect">
                          <a:avLst/>
                        </a:prstGeom>
                        <a:solidFill>
                          <a:schemeClr val="bg2"/>
                        </a:solidFill>
                        <a:ln w="6350">
                          <a:solidFill>
                            <a:prstClr val="black"/>
                          </a:solidFill>
                        </a:ln>
                      </wps:spPr>
                      <wps:txbx>
                        <w:txbxContent>
                          <w:p w14:paraId="3C844707"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There is no such thing as a neutral educational process. Education either functions</w:t>
                            </w:r>
                          </w:p>
                          <w:p w14:paraId="39A5AF23"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as an instrument that is used to facilitate the integration of the younger generation</w:t>
                            </w:r>
                          </w:p>
                          <w:p w14:paraId="243C9228"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into the logic of the present system and bring about conformity to it, or it becomes</w:t>
                            </w:r>
                          </w:p>
                          <w:p w14:paraId="42BFC419"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"the practice of freedom"….’</w:t>
                            </w:r>
                          </w:p>
                          <w:p w14:paraId="51D2DC6E" w14:textId="77777777" w:rsidR="00B5244E" w:rsidRPr="00206D58" w:rsidRDefault="00B5244E" w:rsidP="00206D58">
                            <w:pPr>
                              <w:shd w:val="clear" w:color="auto" w:fill="E7E6E6" w:themeFill="background2"/>
                              <w:rPr>
                                <w:rFonts w:cs="Arial"/>
                                <w:color w:val="2F5496" w:themeColor="accent1" w:themeShade="BF"/>
                                <w:sz w:val="23"/>
                                <w:szCs w:val="23"/>
                              </w:rPr>
                            </w:pPr>
                            <w:r w:rsidRPr="00206D58">
                              <w:rPr>
                                <w:rFonts w:eastAsiaTheme="minorHAnsi" w:cs="Arial"/>
                                <w:color w:val="2F5496" w:themeColor="accent1" w:themeShade="BF"/>
                                <w:kern w:val="0"/>
                                <w:sz w:val="23"/>
                                <w:szCs w:val="23"/>
                                <w:lang w:eastAsia="en-US"/>
                              </w:rPr>
                              <w:t>Shaull in Friere, P. (1970). Pedagogy of the Oppressed. London: Penguin, p.16</w:t>
                            </w:r>
                          </w:p>
                          <w:p w14:paraId="303DD3AF" w14:textId="77777777" w:rsidR="00B5244E" w:rsidRDefault="00B5244E" w:rsidP="00206D58">
                            <w:pPr>
                              <w:shd w:val="clear" w:color="auto" w:fill="E7E6E6" w:themeFill="background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0ABD05E" id="_x0000_t202" coordsize="21600,21600" o:spt="202" path="m,l,21600r21600,l21600,xe">
                <v:stroke joinstyle="miter"/>
                <v:path gradientshapeok="t" o:connecttype="rect"/>
              </v:shapetype>
              <v:shape id="Text Box 1" o:spid="_x0000_s1026" type="#_x0000_t202" style="width:454.4pt;height:7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" fillcolor="#e7e6e6 [3214]" strokeweight=".5pt">
                <v:textbox>
                  <w:txbxContent>
                    <w:p w14:paraId="3C844707"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There is no such thing as a neutral educational process. Education either functions</w:t>
                      </w:r>
                    </w:p>
                    <w:p w14:paraId="39A5AF23"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as an instrument that is used to facilitate the integration of the younger generation</w:t>
                      </w:r>
                    </w:p>
                    <w:p w14:paraId="243C9228"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into the logic of the present system and bring about conformity to it, or it becomes</w:t>
                      </w:r>
                    </w:p>
                    <w:p w14:paraId="42BFC419" w14:textId="77777777" w:rsidR="00B5244E" w:rsidRPr="00206D58" w:rsidRDefault="00B5244E" w:rsidP="00206D58">
                      <w:pPr>
                        <w:shd w:val="clear" w:color="auto" w:fill="E7E6E6" w:themeFill="background2"/>
                        <w:autoSpaceDE w:val="0"/>
                        <w:autoSpaceDN w:val="0"/>
                        <w:adjustRightInd w:val="0"/>
                        <w:spacing w:after="0" w:line="240" w:lineRule="auto"/>
                        <w:rPr>
                          <w:rFonts w:eastAsiaTheme="minorHAnsi" w:cs="Arial"/>
                          <w:color w:val="2F5496" w:themeColor="accent1" w:themeShade="BF"/>
                          <w:kern w:val="0"/>
                          <w:sz w:val="23"/>
                          <w:szCs w:val="23"/>
                          <w:lang w:eastAsia="en-US"/>
                        </w:rPr>
                      </w:pPr>
                      <w:r w:rsidRPr="00206D58">
                        <w:rPr>
                          <w:rFonts w:eastAsiaTheme="minorHAnsi" w:cs="Arial"/>
                          <w:color w:val="2F5496" w:themeColor="accent1" w:themeShade="BF"/>
                          <w:kern w:val="0"/>
                          <w:sz w:val="23"/>
                          <w:szCs w:val="23"/>
                          <w:lang w:eastAsia="en-US"/>
                        </w:rPr>
                        <w:t>"the practice of freedom"….’</w:t>
                      </w:r>
                    </w:p>
                    <w:p w14:paraId="51D2DC6E" w14:textId="77777777" w:rsidR="00B5244E" w:rsidRPr="00206D58" w:rsidRDefault="00B5244E" w:rsidP="00206D58">
                      <w:pPr>
                        <w:shd w:val="clear" w:color="auto" w:fill="E7E6E6" w:themeFill="background2"/>
                        <w:rPr>
                          <w:rFonts w:cs="Arial"/>
                          <w:color w:val="2F5496" w:themeColor="accent1" w:themeShade="BF"/>
                          <w:sz w:val="23"/>
                          <w:szCs w:val="23"/>
                        </w:rPr>
                      </w:pPr>
                      <w:r w:rsidRPr="00206D58">
                        <w:rPr>
                          <w:rFonts w:eastAsiaTheme="minorHAnsi" w:cs="Arial"/>
                          <w:color w:val="2F5496" w:themeColor="accent1" w:themeShade="BF"/>
                          <w:kern w:val="0"/>
                          <w:sz w:val="23"/>
                          <w:szCs w:val="23"/>
                          <w:lang w:eastAsia="en-US"/>
                        </w:rPr>
                        <w:t>Shaull in Friere, P. (1970). Pedagogy of the Oppressed. London: Penguin, p.16</w:t>
                      </w:r>
                    </w:p>
                    <w:p w14:paraId="303DD3AF" w14:textId="77777777" w:rsidR="00B5244E" w:rsidRDefault="00B5244E" w:rsidP="00206D58">
                      <w:pPr>
                        <w:shd w:val="clear" w:color="auto" w:fill="E7E6E6" w:themeFill="background2"/>
                      </w:pPr>
                    </w:p>
                  </w:txbxContent>
                </v:textbox>
                <w10:anchorlock/>
              </v:shape>
            </w:pict>
          </mc:Fallback>
        </mc:AlternateContent>
      </w:r>
      <w:r w:rsidR="005C34F0" w:rsidRPr="008717CD">
        <w:rPr>
          <w:sz w:val="23"/>
          <w:szCs w:val="23"/>
        </w:rPr>
        <w:t xml:space="preserve">This toolkit can be used as a stand-alone resource or complement existing resources and practices. Validation and review panel members </w:t>
      </w:r>
      <w:r w:rsidR="003B2EBC">
        <w:rPr>
          <w:sz w:val="23"/>
          <w:szCs w:val="23"/>
        </w:rPr>
        <w:t xml:space="preserve">and programme teams </w:t>
      </w:r>
      <w:r w:rsidR="005C34F0" w:rsidRPr="008717CD">
        <w:rPr>
          <w:sz w:val="23"/>
          <w:szCs w:val="23"/>
        </w:rPr>
        <w:t xml:space="preserve">may find that they have specialist knowledge in one area and would benefit from support in others.  </w:t>
      </w:r>
    </w:p>
    <w:p w14:paraId="4F8C2370" w14:textId="77777777" w:rsidR="00F207E9" w:rsidRDefault="00F207E9" w:rsidP="00F207E9">
      <w:pPr>
        <w:spacing w:after="0"/>
        <w:rPr>
          <w:sz w:val="23"/>
          <w:szCs w:val="23"/>
        </w:rPr>
      </w:pPr>
    </w:p>
    <w:p w14:paraId="5DB28369" w14:textId="77777777" w:rsidR="00F207E9" w:rsidRPr="008717CD" w:rsidRDefault="00F207E9" w:rsidP="00F207E9">
      <w:pPr>
        <w:spacing w:after="0"/>
        <w:rPr>
          <w:sz w:val="23"/>
          <w:szCs w:val="23"/>
        </w:rPr>
      </w:pPr>
    </w:p>
    <w:p w14:paraId="2CED84D5" w14:textId="67383CAE" w:rsidR="005C34F0" w:rsidRPr="00B5244E" w:rsidRDefault="00B5244E" w:rsidP="00206D58">
      <w:pPr>
        <w:autoSpaceDE w:val="0"/>
        <w:autoSpaceDN w:val="0"/>
        <w:adjustRightInd w:val="0"/>
        <w:spacing w:after="0" w:line="240" w:lineRule="auto"/>
        <w:rPr>
          <w:rFonts w:cs="Arial"/>
        </w:rPr>
      </w:pPr>
      <w:r w:rsidRPr="00206D58">
        <w:rPr>
          <w:rFonts w:eastAsiaTheme="minorHAnsi" w:cs="Arial"/>
          <w:color w:val="305597"/>
          <w:kern w:val="0"/>
          <w:sz w:val="24"/>
          <w:lang w:eastAsia="en-US"/>
        </w:rPr>
        <w:t>‘</w:t>
      </w:r>
    </w:p>
    <w:p w14:paraId="51F410E9" w14:textId="7340D83E" w:rsidR="005C34F0" w:rsidRDefault="005C34F0" w:rsidP="005C34F0">
      <w:r w:rsidRPr="005C34F0">
        <w:lastRenderedPageBreak/>
        <w:tab/>
        <w:t xml:space="preserve"> </w:t>
      </w:r>
    </w:p>
    <w:p w14:paraId="00F453E4" w14:textId="77777777" w:rsidR="00B5244E" w:rsidRDefault="00B5244E" w:rsidP="005C34F0"/>
    <w:p w14:paraId="1591A95B" w14:textId="3A174151" w:rsidR="00B5244E" w:rsidRPr="00B5244E" w:rsidRDefault="00B5244E" w:rsidP="00206D58">
      <w:pPr>
        <w:autoSpaceDE w:val="0"/>
        <w:autoSpaceDN w:val="0"/>
        <w:adjustRightInd w:val="0"/>
        <w:spacing w:after="0" w:line="240" w:lineRule="auto"/>
      </w:pPr>
      <w:r w:rsidRPr="00206D58">
        <w:rPr>
          <w:rFonts w:ascii="Times New Roman" w:eastAsiaTheme="minorHAnsi" w:hAnsi="Times New Roman" w:cs="Times New Roman"/>
          <w:color w:val="auto"/>
          <w:kern w:val="0"/>
          <w:sz w:val="20"/>
          <w:szCs w:val="20"/>
          <w:lang w:eastAsia="en-US"/>
        </w:rPr>
        <w:t xml:space="preserve">Authors: Vikki Hill, Paola Tisi, Dawn Martin, Mike Pretious. </w:t>
      </w:r>
      <w:r>
        <w:rPr>
          <w:rFonts w:ascii="Times New Roman" w:eastAsiaTheme="minorHAnsi" w:hAnsi="Times New Roman" w:cs="Times New Roman"/>
          <w:color w:val="auto"/>
          <w:kern w:val="0"/>
          <w:sz w:val="20"/>
          <w:szCs w:val="20"/>
          <w:lang w:eastAsia="en-US"/>
        </w:rPr>
        <w:br/>
      </w:r>
      <w:r w:rsidRPr="00206D58">
        <w:rPr>
          <w:rFonts w:ascii="Times New Roman" w:eastAsiaTheme="minorHAnsi" w:hAnsi="Times New Roman" w:cs="Times New Roman"/>
          <w:color w:val="auto"/>
          <w:kern w:val="0"/>
          <w:sz w:val="20"/>
          <w:szCs w:val="20"/>
          <w:lang w:eastAsia="en-US"/>
        </w:rPr>
        <w:t>The LEAD Centre thanks staff and</w:t>
      </w:r>
      <w:r>
        <w:rPr>
          <w:rFonts w:ascii="Times New Roman" w:eastAsiaTheme="minorHAnsi" w:hAnsi="Times New Roman" w:cs="Times New Roman"/>
          <w:color w:val="auto"/>
          <w:kern w:val="0"/>
          <w:sz w:val="20"/>
          <w:szCs w:val="20"/>
          <w:lang w:eastAsia="en-US"/>
        </w:rPr>
        <w:t xml:space="preserve"> </w:t>
      </w:r>
      <w:r w:rsidRPr="00206D58">
        <w:rPr>
          <w:rFonts w:ascii="Times New Roman" w:eastAsiaTheme="minorHAnsi" w:hAnsi="Times New Roman" w:cs="Times New Roman"/>
          <w:color w:val="auto"/>
          <w:kern w:val="0"/>
          <w:sz w:val="20"/>
          <w:szCs w:val="20"/>
          <w:lang w:eastAsia="en-US"/>
        </w:rPr>
        <w:t>students who have contributed to the development of this resource.</w:t>
      </w:r>
    </w:p>
    <w:p w14:paraId="0DFEC852" w14:textId="6C7FBECD" w:rsidR="005C34F0" w:rsidRPr="005C34F0" w:rsidRDefault="005C34F0" w:rsidP="6922A331">
      <w:pPr>
        <w:pStyle w:val="Heading1"/>
        <w:shd w:val="clear" w:color="auto" w:fill="FFC000" w:themeFill="accent4"/>
        <w:ind w:left="0" w:firstLine="0"/>
      </w:pPr>
      <w:r>
        <w:t xml:space="preserve">Support for Embedding Equality, </w:t>
      </w:r>
      <w:r w:rsidR="00F207E9">
        <w:t>Diversity,</w:t>
      </w:r>
      <w:r>
        <w:t xml:space="preserve"> and Inclusion </w:t>
      </w:r>
    </w:p>
    <w:p w14:paraId="36B53722" w14:textId="77777777" w:rsidR="005C34F0" w:rsidRPr="00F207E9" w:rsidRDefault="005C34F0" w:rsidP="00F207E9">
      <w:pPr>
        <w:spacing w:after="0"/>
        <w:rPr>
          <w:sz w:val="23"/>
          <w:szCs w:val="23"/>
        </w:rPr>
      </w:pPr>
      <w:r w:rsidRPr="005C34F0">
        <w:t xml:space="preserve"> </w:t>
      </w:r>
    </w:p>
    <w:p w14:paraId="79CD57F4" w14:textId="66E9E9A4" w:rsidR="005C34F0" w:rsidRPr="00F207E9" w:rsidRDefault="005C34F0" w:rsidP="005C34F0">
      <w:pPr>
        <w:pStyle w:val="Heading2"/>
        <w:rPr>
          <w:sz w:val="23"/>
          <w:szCs w:val="23"/>
        </w:rPr>
      </w:pPr>
      <w:r w:rsidRPr="00F207E9">
        <w:rPr>
          <w:sz w:val="23"/>
          <w:szCs w:val="23"/>
        </w:rPr>
        <w:t xml:space="preserve">What is EDI? </w:t>
      </w:r>
    </w:p>
    <w:p w14:paraId="51676746" w14:textId="66018E3A" w:rsidR="005C34F0" w:rsidRPr="00F207E9" w:rsidRDefault="005C34F0" w:rsidP="005C34F0">
      <w:pPr>
        <w:rPr>
          <w:sz w:val="23"/>
          <w:szCs w:val="23"/>
        </w:rPr>
      </w:pPr>
      <w:r w:rsidRPr="00F207E9">
        <w:rPr>
          <w:sz w:val="23"/>
          <w:szCs w:val="23"/>
        </w:rPr>
        <w:t xml:space="preserve"> </w:t>
      </w:r>
      <w:r w:rsidRPr="00F207E9">
        <w:rPr>
          <w:sz w:val="23"/>
          <w:szCs w:val="23"/>
        </w:rPr>
        <w:br/>
        <w:t xml:space="preserve">Equality is about ensuring everybody has access to equal and fair opportunity, and ensuring that individuals, or groups of individuals, are not treated less favourably because of their “protected characteristics” or background. Diversity is about recognising, respecting, and celebrating the differences between people and groups of people. Inclusion is about creating an environment where everyone feels valued and a sense of belonging as their authentic selves, and where a diversity of perspectives and differences is welcomed and encouraged. </w:t>
      </w:r>
    </w:p>
    <w:tbl>
      <w:tblPr>
        <w:tblStyle w:val="TableGrid1"/>
        <w:tblW w:w="9045" w:type="dxa"/>
        <w:tblInd w:w="22" w:type="dxa"/>
        <w:tblBorders>
          <w:top w:val="single" w:sz="4" w:space="0" w:color="auto"/>
          <w:left w:val="single" w:sz="4" w:space="0" w:color="auto"/>
          <w:bottom w:val="single" w:sz="4" w:space="0" w:color="auto"/>
          <w:right w:val="single" w:sz="4" w:space="0" w:color="auto"/>
        </w:tblBorders>
        <w:tblCellMar>
          <w:top w:w="85" w:type="dxa"/>
          <w:left w:w="208" w:type="dxa"/>
          <w:right w:w="115" w:type="dxa"/>
        </w:tblCellMar>
        <w:tblLook w:val="04A0" w:firstRow="1" w:lastRow="0" w:firstColumn="1" w:lastColumn="0" w:noHBand="0" w:noVBand="1"/>
      </w:tblPr>
      <w:tblGrid>
        <w:gridCol w:w="9045"/>
      </w:tblGrid>
      <w:tr w:rsidR="005C34F0" w:rsidRPr="005C34F0" w14:paraId="45A7B048" w14:textId="77777777" w:rsidTr="3124D5AA">
        <w:trPr>
          <w:trHeight w:val="2205"/>
        </w:trPr>
        <w:tc>
          <w:tcPr>
            <w:tcW w:w="9045" w:type="dxa"/>
            <w:shd w:val="clear" w:color="auto" w:fill="E7E6E6" w:themeFill="background2"/>
          </w:tcPr>
          <w:p w14:paraId="0AB0BAF5" w14:textId="3838D595" w:rsidR="005C34F0" w:rsidRPr="005C34F0" w:rsidRDefault="005C34F0" w:rsidP="005C34F0">
            <w:pPr>
              <w:rPr>
                <w:color w:val="002060"/>
              </w:rPr>
            </w:pPr>
            <w:r w:rsidRPr="3124D5AA">
              <w:rPr>
                <w:color w:val="002060"/>
              </w:rPr>
              <w:t>The following are the legal</w:t>
            </w:r>
            <w:r w:rsidR="0F900B77" w:rsidRPr="3124D5AA">
              <w:rPr>
                <w:color w:val="002060"/>
              </w:rPr>
              <w:t>ly</w:t>
            </w:r>
            <w:r w:rsidRPr="3124D5AA">
              <w:rPr>
                <w:color w:val="002060"/>
              </w:rPr>
              <w:t xml:space="preserve"> protected characteristics, under The Equality Act 2010: </w:t>
            </w:r>
          </w:p>
          <w:p w14:paraId="390111D6" w14:textId="10092CA7" w:rsidR="005C34F0" w:rsidRPr="005C34F0" w:rsidRDefault="005C34F0" w:rsidP="005C34F0">
            <w:pPr>
              <w:rPr>
                <w:color w:val="002060"/>
              </w:rPr>
            </w:pPr>
            <w:r w:rsidRPr="005C34F0">
              <w:rPr>
                <w:color w:val="002060"/>
              </w:rPr>
              <w:t xml:space="preserve">Age  </w:t>
            </w:r>
            <w:r w:rsidRPr="005C34F0">
              <w:rPr>
                <w:color w:val="002060"/>
              </w:rPr>
              <w:tab/>
              <w:t xml:space="preserve"> </w:t>
            </w:r>
            <w:r w:rsidRPr="005C34F0">
              <w:rPr>
                <w:color w:val="002060"/>
              </w:rPr>
              <w:tab/>
              <w:t xml:space="preserve"> </w:t>
            </w:r>
            <w:r w:rsidRPr="005C34F0">
              <w:rPr>
                <w:color w:val="002060"/>
              </w:rPr>
              <w:tab/>
              <w:t xml:space="preserve"> </w:t>
            </w:r>
            <w:r w:rsidRPr="005C34F0">
              <w:rPr>
                <w:color w:val="002060"/>
              </w:rPr>
              <w:tab/>
              <w:t xml:space="preserve"> </w:t>
            </w:r>
            <w:r w:rsidRPr="005C34F0">
              <w:rPr>
                <w:color w:val="002060"/>
              </w:rPr>
              <w:tab/>
              <w:t xml:space="preserve">            Race </w:t>
            </w:r>
          </w:p>
          <w:p w14:paraId="7916077F" w14:textId="77777777" w:rsidR="005C34F0" w:rsidRPr="005C34F0" w:rsidRDefault="005C34F0" w:rsidP="005C34F0">
            <w:pPr>
              <w:rPr>
                <w:color w:val="002060"/>
              </w:rPr>
            </w:pPr>
            <w:r w:rsidRPr="005C34F0">
              <w:rPr>
                <w:color w:val="002060"/>
              </w:rPr>
              <w:t xml:space="preserve">Disability </w:t>
            </w:r>
            <w:r w:rsidRPr="005C34F0">
              <w:rPr>
                <w:color w:val="002060"/>
              </w:rPr>
              <w:tab/>
              <w:t xml:space="preserve"> </w:t>
            </w:r>
            <w:r w:rsidRPr="005C34F0">
              <w:rPr>
                <w:color w:val="002060"/>
              </w:rPr>
              <w:tab/>
              <w:t xml:space="preserve"> </w:t>
            </w:r>
            <w:r w:rsidRPr="005C34F0">
              <w:rPr>
                <w:color w:val="002060"/>
              </w:rPr>
              <w:tab/>
              <w:t xml:space="preserve"> </w:t>
            </w:r>
            <w:r w:rsidRPr="005C34F0">
              <w:rPr>
                <w:color w:val="002060"/>
              </w:rPr>
              <w:tab/>
              <w:t xml:space="preserve"> </w:t>
            </w:r>
            <w:r w:rsidRPr="005C34F0">
              <w:rPr>
                <w:color w:val="002060"/>
              </w:rPr>
              <w:tab/>
              <w:t xml:space="preserve">Religion or belief </w:t>
            </w:r>
          </w:p>
          <w:p w14:paraId="5D2A7B49" w14:textId="77777777" w:rsidR="005C34F0" w:rsidRPr="005C34F0" w:rsidRDefault="005C34F0" w:rsidP="005C34F0">
            <w:pPr>
              <w:rPr>
                <w:color w:val="002060"/>
              </w:rPr>
            </w:pPr>
            <w:r w:rsidRPr="005C34F0">
              <w:rPr>
                <w:color w:val="002060"/>
              </w:rPr>
              <w:t xml:space="preserve">Gender reassignment </w:t>
            </w:r>
            <w:r w:rsidRPr="005C34F0">
              <w:rPr>
                <w:color w:val="002060"/>
              </w:rPr>
              <w:tab/>
              <w:t xml:space="preserve"> </w:t>
            </w:r>
            <w:r w:rsidRPr="005C34F0">
              <w:rPr>
                <w:color w:val="002060"/>
              </w:rPr>
              <w:tab/>
              <w:t xml:space="preserve"> </w:t>
            </w:r>
            <w:r w:rsidRPr="005C34F0">
              <w:rPr>
                <w:color w:val="002060"/>
              </w:rPr>
              <w:tab/>
              <w:t xml:space="preserve">Sex </w:t>
            </w:r>
          </w:p>
          <w:p w14:paraId="1D133985" w14:textId="77777777" w:rsidR="00530B25" w:rsidRDefault="005C34F0" w:rsidP="005C34F0">
            <w:pPr>
              <w:rPr>
                <w:color w:val="002060"/>
              </w:rPr>
            </w:pPr>
            <w:r w:rsidRPr="005C34F0">
              <w:rPr>
                <w:color w:val="002060"/>
              </w:rPr>
              <w:t xml:space="preserve">Marriage and civil partnership </w:t>
            </w:r>
            <w:r w:rsidRPr="005C34F0">
              <w:rPr>
                <w:color w:val="002060"/>
              </w:rPr>
              <w:tab/>
              <w:t xml:space="preserve"> </w:t>
            </w:r>
            <w:r w:rsidRPr="005C34F0">
              <w:rPr>
                <w:color w:val="002060"/>
              </w:rPr>
              <w:tab/>
              <w:t xml:space="preserve">Sexual orientation </w:t>
            </w:r>
          </w:p>
          <w:p w14:paraId="41C88BCB" w14:textId="7145C7E9" w:rsidR="005C34F0" w:rsidRPr="005C34F0" w:rsidRDefault="005C34F0" w:rsidP="005C34F0">
            <w:r w:rsidRPr="005C34F0">
              <w:rPr>
                <w:color w:val="002060"/>
              </w:rPr>
              <w:t xml:space="preserve">Pregnancy and maternity </w:t>
            </w:r>
          </w:p>
        </w:tc>
      </w:tr>
    </w:tbl>
    <w:p w14:paraId="13EB3150" w14:textId="1549E369" w:rsidR="000D6E58" w:rsidRDefault="005C34F0" w:rsidP="00D36DBC">
      <w:pPr>
        <w:spacing w:after="0"/>
        <w:rPr>
          <w:sz w:val="23"/>
          <w:szCs w:val="23"/>
        </w:rPr>
      </w:pPr>
      <w:r w:rsidRPr="005C34F0">
        <w:t xml:space="preserve"> </w:t>
      </w:r>
      <w:r w:rsidR="00B5244E">
        <w:rPr>
          <w:sz w:val="23"/>
          <w:szCs w:val="23"/>
        </w:rPr>
        <w:br/>
      </w:r>
      <w:r w:rsidR="000D6E58">
        <w:rPr>
          <w:sz w:val="23"/>
          <w:szCs w:val="23"/>
        </w:rPr>
        <w:t>Equalities legislation differs from country to country and TNE programmes need to comply with their local requirements.</w:t>
      </w:r>
    </w:p>
    <w:p w14:paraId="42FC2C7F" w14:textId="77777777" w:rsidR="000D6E58" w:rsidRDefault="000D6E58" w:rsidP="00D36DBC">
      <w:pPr>
        <w:spacing w:after="0"/>
        <w:rPr>
          <w:sz w:val="23"/>
          <w:szCs w:val="23"/>
        </w:rPr>
      </w:pPr>
    </w:p>
    <w:p w14:paraId="40108C47" w14:textId="52B20EB6" w:rsidR="005C34F0" w:rsidRDefault="005C34F0" w:rsidP="00D36DBC">
      <w:pPr>
        <w:spacing w:after="0"/>
        <w:rPr>
          <w:sz w:val="23"/>
          <w:szCs w:val="23"/>
        </w:rPr>
      </w:pPr>
      <w:r w:rsidRPr="008717CD">
        <w:rPr>
          <w:sz w:val="23"/>
          <w:szCs w:val="23"/>
        </w:rPr>
        <w:t>Under the Public Sector Equality Duty, the University must have due regard to the need to:</w:t>
      </w:r>
    </w:p>
    <w:p w14:paraId="142A8499" w14:textId="77777777" w:rsidR="00D36DBC" w:rsidRPr="008717CD" w:rsidRDefault="00D36DBC" w:rsidP="00D36DBC">
      <w:pPr>
        <w:spacing w:after="0"/>
        <w:rPr>
          <w:sz w:val="23"/>
          <w:szCs w:val="23"/>
        </w:rPr>
      </w:pPr>
    </w:p>
    <w:p w14:paraId="05FCE3FB" w14:textId="77777777" w:rsidR="008717CD" w:rsidRPr="008717CD" w:rsidRDefault="005C34F0" w:rsidP="008717CD">
      <w:pPr>
        <w:pStyle w:val="ListParagraph"/>
        <w:numPr>
          <w:ilvl w:val="0"/>
          <w:numId w:val="9"/>
        </w:numPr>
        <w:rPr>
          <w:sz w:val="23"/>
          <w:szCs w:val="23"/>
        </w:rPr>
      </w:pPr>
      <w:r w:rsidRPr="008717CD">
        <w:rPr>
          <w:sz w:val="23"/>
          <w:szCs w:val="23"/>
        </w:rPr>
        <w:t xml:space="preserve">Eliminate unlawful discrimination, harassment, and victimisation. </w:t>
      </w:r>
    </w:p>
    <w:p w14:paraId="790D3231" w14:textId="77777777" w:rsidR="008717CD" w:rsidRPr="008717CD" w:rsidRDefault="005C34F0" w:rsidP="005C34F0">
      <w:pPr>
        <w:pStyle w:val="ListParagraph"/>
        <w:numPr>
          <w:ilvl w:val="0"/>
          <w:numId w:val="9"/>
        </w:numPr>
        <w:rPr>
          <w:sz w:val="23"/>
          <w:szCs w:val="23"/>
        </w:rPr>
      </w:pPr>
      <w:r w:rsidRPr="008717CD">
        <w:rPr>
          <w:sz w:val="23"/>
          <w:szCs w:val="23"/>
        </w:rPr>
        <w:t xml:space="preserve">Advance equality of opportunity by having due regard to removing or minimising disadvantage, meeting the needs of a particular group that are different from the needs of others and by encouraging participation in public life; and </w:t>
      </w:r>
    </w:p>
    <w:p w14:paraId="27E5B10A" w14:textId="09D4D0FD" w:rsidR="005C34F0" w:rsidRDefault="005C34F0" w:rsidP="00D36DBC">
      <w:pPr>
        <w:pStyle w:val="ListParagraph"/>
        <w:numPr>
          <w:ilvl w:val="0"/>
          <w:numId w:val="9"/>
        </w:numPr>
        <w:spacing w:after="0"/>
        <w:rPr>
          <w:sz w:val="23"/>
          <w:szCs w:val="23"/>
        </w:rPr>
      </w:pPr>
      <w:r w:rsidRPr="008717CD">
        <w:rPr>
          <w:sz w:val="23"/>
          <w:szCs w:val="23"/>
        </w:rPr>
        <w:t xml:space="preserve">Foster good relations by tackling prejudice and promoting understanding. </w:t>
      </w:r>
    </w:p>
    <w:p w14:paraId="105788E5" w14:textId="77777777" w:rsidR="00D36DBC" w:rsidRPr="008717CD" w:rsidRDefault="00D36DBC" w:rsidP="00D36DBC">
      <w:pPr>
        <w:pStyle w:val="ListParagraph"/>
        <w:spacing w:after="0"/>
        <w:rPr>
          <w:sz w:val="23"/>
          <w:szCs w:val="23"/>
        </w:rPr>
      </w:pPr>
    </w:p>
    <w:p w14:paraId="764C55D2" w14:textId="2E228E14" w:rsidR="008717CD" w:rsidRPr="008717CD" w:rsidRDefault="005C34F0" w:rsidP="00D36DBC">
      <w:pPr>
        <w:spacing w:after="0"/>
        <w:rPr>
          <w:sz w:val="23"/>
          <w:szCs w:val="23"/>
        </w:rPr>
      </w:pPr>
      <w:r w:rsidRPr="008717CD">
        <w:rPr>
          <w:sz w:val="23"/>
          <w:szCs w:val="23"/>
        </w:rPr>
        <w:t xml:space="preserve">It is important to consider an intersectional approach. Intersectionality recognises that people's lives and experiences are often shaped by many factors, rather than just one. Many people have multiple protected characteristics, meaning they may experience discrimination in more or different ways. </w:t>
      </w:r>
      <w:r w:rsidR="008717CD">
        <w:rPr>
          <w:sz w:val="23"/>
          <w:szCs w:val="23"/>
        </w:rPr>
        <w:br/>
      </w:r>
    </w:p>
    <w:p w14:paraId="2235FE09" w14:textId="408BB455" w:rsidR="008717CD" w:rsidRPr="00D36DBC" w:rsidRDefault="005C34F0" w:rsidP="008717CD">
      <w:pPr>
        <w:pStyle w:val="Heading2"/>
        <w:rPr>
          <w:sz w:val="23"/>
          <w:szCs w:val="23"/>
        </w:rPr>
      </w:pPr>
      <w:r w:rsidRPr="008717CD">
        <w:t xml:space="preserve">Why does it matter? </w:t>
      </w:r>
      <w:r w:rsidR="008717CD">
        <w:br/>
      </w:r>
    </w:p>
    <w:p w14:paraId="2DC7410E" w14:textId="000768C3" w:rsidR="005C34F0" w:rsidRPr="008717CD" w:rsidRDefault="005C34F0" w:rsidP="005C34F0">
      <w:pPr>
        <w:rPr>
          <w:sz w:val="23"/>
          <w:szCs w:val="23"/>
        </w:rPr>
      </w:pPr>
      <w:r w:rsidRPr="008717CD">
        <w:rPr>
          <w:sz w:val="23"/>
          <w:szCs w:val="23"/>
        </w:rPr>
        <w:t xml:space="preserve">Embedding or “mainstreaming” equality, </w:t>
      </w:r>
      <w:r w:rsidR="00F207E9" w:rsidRPr="008717CD">
        <w:rPr>
          <w:sz w:val="23"/>
          <w:szCs w:val="23"/>
        </w:rPr>
        <w:t>diversity,</w:t>
      </w:r>
      <w:r w:rsidRPr="008717CD">
        <w:rPr>
          <w:sz w:val="23"/>
          <w:szCs w:val="23"/>
        </w:rPr>
        <w:t xml:space="preserve"> and inclusion into the core of all aspects of QMU’s work and day-to-day activities is one of the ways in which the </w:t>
      </w:r>
      <w:r w:rsidRPr="008717CD">
        <w:rPr>
          <w:sz w:val="23"/>
          <w:szCs w:val="23"/>
        </w:rPr>
        <w:lastRenderedPageBreak/>
        <w:t xml:space="preserve">University meets its legal requirements to the Equality Act. The importance of EDI activities, however, goes far beyond complying with our legal duties.  EDI contributes to widening access to education and creating a better society through education, </w:t>
      </w:r>
      <w:r w:rsidR="00F207E9" w:rsidRPr="008717CD">
        <w:rPr>
          <w:sz w:val="23"/>
          <w:szCs w:val="23"/>
        </w:rPr>
        <w:t>research,</w:t>
      </w:r>
      <w:r w:rsidRPr="008717CD">
        <w:rPr>
          <w:sz w:val="23"/>
          <w:szCs w:val="23"/>
        </w:rPr>
        <w:t xml:space="preserve"> and innovation and by providing a supportive and creative learning environment in which all students and staff can thrive. Welcoming and encouraging diversity of perspectives brings value and enriches our programmes, </w:t>
      </w:r>
      <w:r w:rsidR="00F207E9" w:rsidRPr="008717CD">
        <w:rPr>
          <w:sz w:val="23"/>
          <w:szCs w:val="23"/>
        </w:rPr>
        <w:t>communities,</w:t>
      </w:r>
      <w:r w:rsidRPr="008717CD">
        <w:rPr>
          <w:sz w:val="23"/>
          <w:szCs w:val="23"/>
        </w:rPr>
        <w:t xml:space="preserve"> and culture, and considering EDI in our learning and teaching practices ensures better accessibility and encourages active participation of all students. </w:t>
      </w:r>
    </w:p>
    <w:p w14:paraId="51E79E43" w14:textId="3BD263B2" w:rsidR="005C34F0" w:rsidRPr="008717CD" w:rsidRDefault="005C34F0" w:rsidP="008717CD">
      <w:pPr>
        <w:pStyle w:val="Heading2"/>
        <w:rPr>
          <w:sz w:val="23"/>
          <w:szCs w:val="23"/>
        </w:rPr>
      </w:pPr>
      <w:r w:rsidRPr="008717CD">
        <w:rPr>
          <w:sz w:val="23"/>
          <w:szCs w:val="23"/>
        </w:rPr>
        <w:t xml:space="preserve"> </w:t>
      </w:r>
      <w:r w:rsidRPr="005C34F0">
        <w:t xml:space="preserve">Key question prompts for </w:t>
      </w:r>
      <w:r w:rsidR="00FB64E1">
        <w:t xml:space="preserve">teams and </w:t>
      </w:r>
      <w:r w:rsidRPr="005C34F0">
        <w:t xml:space="preserve">validation and review panels </w:t>
      </w:r>
    </w:p>
    <w:p w14:paraId="3DAF56D8" w14:textId="77777777" w:rsidR="005C34F0" w:rsidRPr="00D36DBC" w:rsidRDefault="005C34F0" w:rsidP="00D36DBC">
      <w:pPr>
        <w:spacing w:after="0"/>
        <w:rPr>
          <w:sz w:val="23"/>
          <w:szCs w:val="23"/>
        </w:rPr>
      </w:pPr>
      <w:r w:rsidRPr="005C34F0">
        <w:t xml:space="preserve"> </w:t>
      </w:r>
    </w:p>
    <w:p w14:paraId="29B04A9E" w14:textId="77777777" w:rsidR="002E5113" w:rsidRDefault="005C34F0" w:rsidP="00D36DBC">
      <w:pPr>
        <w:spacing w:after="0"/>
        <w:rPr>
          <w:sz w:val="23"/>
          <w:szCs w:val="23"/>
        </w:rPr>
      </w:pPr>
      <w:r w:rsidRPr="008717CD">
        <w:rPr>
          <w:sz w:val="23"/>
          <w:szCs w:val="23"/>
        </w:rPr>
        <w:t>The</w:t>
      </w:r>
      <w:r w:rsidR="00B77FE0">
        <w:rPr>
          <w:sz w:val="23"/>
          <w:szCs w:val="23"/>
        </w:rPr>
        <w:t xml:space="preserve"> following</w:t>
      </w:r>
      <w:r w:rsidRPr="008717CD">
        <w:rPr>
          <w:sz w:val="23"/>
          <w:szCs w:val="23"/>
        </w:rPr>
        <w:t xml:space="preserve"> questions </w:t>
      </w:r>
      <w:r w:rsidR="00B77FE0">
        <w:rPr>
          <w:sz w:val="23"/>
          <w:szCs w:val="23"/>
        </w:rPr>
        <w:t xml:space="preserve">have been added to the validation and review checklists to </w:t>
      </w:r>
      <w:r w:rsidRPr="008717CD">
        <w:rPr>
          <w:sz w:val="23"/>
          <w:szCs w:val="23"/>
        </w:rPr>
        <w:t xml:space="preserve">allow panel members to support programme teams to review and reflect on progress in embedding or mainstreaming EDI into the course. </w:t>
      </w:r>
      <w:r w:rsidR="00B77FE0">
        <w:rPr>
          <w:sz w:val="23"/>
          <w:szCs w:val="23"/>
        </w:rPr>
        <w:t xml:space="preserve">Teams preparing for validation </w:t>
      </w:r>
      <w:r w:rsidR="002B5706">
        <w:rPr>
          <w:sz w:val="23"/>
          <w:szCs w:val="23"/>
        </w:rPr>
        <w:t>and review will also want to reflect on these questions when designing their programme.</w:t>
      </w:r>
    </w:p>
    <w:p w14:paraId="06100D9B" w14:textId="77777777" w:rsidR="002E5113" w:rsidRDefault="002E5113" w:rsidP="00D36DBC">
      <w:pPr>
        <w:spacing w:after="0"/>
        <w:rPr>
          <w:sz w:val="23"/>
          <w:szCs w:val="23"/>
        </w:rPr>
      </w:pPr>
    </w:p>
    <w:p w14:paraId="75D890C3" w14:textId="351614F9" w:rsidR="005C34F0" w:rsidRDefault="002E5113" w:rsidP="00D36DBC">
      <w:pPr>
        <w:spacing w:after="0"/>
        <w:rPr>
          <w:sz w:val="23"/>
          <w:szCs w:val="23"/>
        </w:rPr>
      </w:pPr>
      <w:r>
        <w:rPr>
          <w:sz w:val="23"/>
          <w:szCs w:val="23"/>
        </w:rPr>
        <w:t xml:space="preserve">International collaborative partners and panels appointed for international validation and review events will be expected to consider the following questions within the operating context for the partnership and programme(s) under consideration. Collaborative Academic Leads and the GQE Team can provide support to panels to help them understand the historical, legal, and cultural factors that inform curriculum development. </w:t>
      </w:r>
      <w:r w:rsidR="008717CD" w:rsidRPr="008717CD">
        <w:rPr>
          <w:sz w:val="23"/>
          <w:szCs w:val="23"/>
        </w:rPr>
        <w:br/>
      </w:r>
      <w:r w:rsidR="008717CD" w:rsidRPr="008717CD">
        <w:rPr>
          <w:sz w:val="23"/>
          <w:szCs w:val="23"/>
        </w:rPr>
        <w:br/>
      </w:r>
      <w:r w:rsidR="005C34F0" w:rsidRPr="008717CD">
        <w:rPr>
          <w:sz w:val="23"/>
          <w:szCs w:val="23"/>
        </w:rPr>
        <w:t xml:space="preserve">The </w:t>
      </w:r>
      <w:r w:rsidR="005C3D63">
        <w:rPr>
          <w:sz w:val="23"/>
          <w:szCs w:val="23"/>
        </w:rPr>
        <w:t xml:space="preserve">overarching </w:t>
      </w:r>
      <w:r w:rsidR="005C34F0" w:rsidRPr="008717CD">
        <w:rPr>
          <w:sz w:val="23"/>
          <w:szCs w:val="23"/>
        </w:rPr>
        <w:t xml:space="preserve">question included in the </w:t>
      </w:r>
      <w:r w:rsidR="005C3D63">
        <w:rPr>
          <w:sz w:val="23"/>
          <w:szCs w:val="23"/>
        </w:rPr>
        <w:t>check</w:t>
      </w:r>
      <w:r w:rsidR="00346B05">
        <w:rPr>
          <w:sz w:val="23"/>
          <w:szCs w:val="23"/>
        </w:rPr>
        <w:t>l</w:t>
      </w:r>
      <w:r w:rsidR="005C3D63">
        <w:rPr>
          <w:sz w:val="23"/>
          <w:szCs w:val="23"/>
        </w:rPr>
        <w:t>ists</w:t>
      </w:r>
      <w:r w:rsidR="005C34F0" w:rsidRPr="008717CD">
        <w:rPr>
          <w:sz w:val="23"/>
          <w:szCs w:val="23"/>
        </w:rPr>
        <w:t xml:space="preserve"> is: </w:t>
      </w:r>
    </w:p>
    <w:p w14:paraId="46754153" w14:textId="77777777" w:rsidR="00D36DBC" w:rsidRPr="008717CD" w:rsidRDefault="00D36DBC" w:rsidP="00D36DBC">
      <w:pPr>
        <w:spacing w:after="0"/>
        <w:rPr>
          <w:sz w:val="23"/>
          <w:szCs w:val="23"/>
        </w:rPr>
      </w:pPr>
    </w:p>
    <w:p w14:paraId="55B3EE08" w14:textId="77777777" w:rsidR="00D36DBC" w:rsidRDefault="005C34F0" w:rsidP="00D36DBC">
      <w:pPr>
        <w:spacing w:after="0"/>
        <w:ind w:left="720"/>
        <w:rPr>
          <w:i/>
          <w:iCs/>
          <w:sz w:val="23"/>
          <w:szCs w:val="23"/>
        </w:rPr>
      </w:pPr>
      <w:r w:rsidRPr="008717CD">
        <w:rPr>
          <w:i/>
          <w:iCs/>
          <w:sz w:val="23"/>
          <w:szCs w:val="23"/>
        </w:rPr>
        <w:t xml:space="preserve">Does the Programme centre Equality, </w:t>
      </w:r>
      <w:r w:rsidR="00F207E9" w:rsidRPr="008717CD">
        <w:rPr>
          <w:i/>
          <w:iCs/>
          <w:sz w:val="23"/>
          <w:szCs w:val="23"/>
        </w:rPr>
        <w:t>Diversity,</w:t>
      </w:r>
      <w:r w:rsidRPr="008717CD">
        <w:rPr>
          <w:i/>
          <w:iCs/>
          <w:sz w:val="23"/>
          <w:szCs w:val="23"/>
        </w:rPr>
        <w:t xml:space="preserve"> and Inclusivity with an intersectional lens across programme and module materials, learning outcomes, curriculum content and assessment design?</w:t>
      </w:r>
    </w:p>
    <w:p w14:paraId="10CF80D8" w14:textId="76166F2C" w:rsidR="005C34F0" w:rsidRPr="008717CD" w:rsidRDefault="005C34F0" w:rsidP="00D36DBC">
      <w:pPr>
        <w:spacing w:after="0"/>
        <w:ind w:left="720"/>
        <w:rPr>
          <w:i/>
          <w:iCs/>
          <w:sz w:val="23"/>
          <w:szCs w:val="23"/>
        </w:rPr>
      </w:pPr>
      <w:r w:rsidRPr="008717CD">
        <w:rPr>
          <w:i/>
          <w:iCs/>
          <w:sz w:val="23"/>
          <w:szCs w:val="23"/>
        </w:rPr>
        <w:t xml:space="preserve"> </w:t>
      </w:r>
    </w:p>
    <w:p w14:paraId="1130EF31" w14:textId="13357B3F" w:rsidR="005C34F0" w:rsidRPr="008717CD" w:rsidRDefault="0033460E" w:rsidP="005C34F0">
      <w:pPr>
        <w:rPr>
          <w:sz w:val="23"/>
          <w:szCs w:val="23"/>
        </w:rPr>
      </w:pPr>
      <w:r>
        <w:rPr>
          <w:sz w:val="23"/>
          <w:szCs w:val="23"/>
        </w:rPr>
        <w:t>Some indicative follow-up question</w:t>
      </w:r>
      <w:r w:rsidR="005C34F0" w:rsidRPr="008717CD">
        <w:rPr>
          <w:sz w:val="23"/>
          <w:szCs w:val="23"/>
        </w:rPr>
        <w:t xml:space="preserve"> prompts</w:t>
      </w:r>
      <w:r>
        <w:rPr>
          <w:sz w:val="23"/>
          <w:szCs w:val="23"/>
        </w:rPr>
        <w:t xml:space="preserve"> for both Teams and Panels to consider are suggested below</w:t>
      </w:r>
      <w:r w:rsidR="005C34F0" w:rsidRPr="008717CD">
        <w:rPr>
          <w:sz w:val="23"/>
          <w:szCs w:val="23"/>
        </w:rPr>
        <w:t xml:space="preserve">: </w:t>
      </w:r>
    </w:p>
    <w:tbl>
      <w:tblPr>
        <w:tblStyle w:val="TableGrid1"/>
        <w:tblW w:w="8981" w:type="dxa"/>
        <w:tblInd w:w="5" w:type="dxa"/>
        <w:tblCellMar>
          <w:top w:w="13" w:type="dxa"/>
          <w:left w:w="106" w:type="dxa"/>
          <w:right w:w="38" w:type="dxa"/>
        </w:tblCellMar>
        <w:tblLook w:val="04A0" w:firstRow="1" w:lastRow="0" w:firstColumn="1" w:lastColumn="0" w:noHBand="0" w:noVBand="1"/>
      </w:tblPr>
      <w:tblGrid>
        <w:gridCol w:w="3591"/>
        <w:gridCol w:w="691"/>
        <w:gridCol w:w="677"/>
        <w:gridCol w:w="2400"/>
        <w:gridCol w:w="1622"/>
      </w:tblGrid>
      <w:tr w:rsidR="005C34F0" w:rsidRPr="008717CD" w14:paraId="1F59810B" w14:textId="77777777" w:rsidTr="00B4346F">
        <w:trPr>
          <w:trHeight w:val="840"/>
        </w:trPr>
        <w:tc>
          <w:tcPr>
            <w:tcW w:w="3590" w:type="dxa"/>
            <w:tcBorders>
              <w:top w:val="single" w:sz="4" w:space="0" w:color="000000"/>
              <w:left w:val="single" w:sz="4" w:space="0" w:color="000000"/>
              <w:bottom w:val="single" w:sz="4" w:space="0" w:color="000000"/>
              <w:right w:val="single" w:sz="4" w:space="0" w:color="000000"/>
            </w:tcBorders>
          </w:tcPr>
          <w:p w14:paraId="1D54D97C" w14:textId="77777777" w:rsidR="005C34F0" w:rsidRPr="008717CD" w:rsidRDefault="005C34F0" w:rsidP="005C34F0">
            <w:pPr>
              <w:rPr>
                <w:sz w:val="23"/>
                <w:szCs w:val="23"/>
              </w:rPr>
            </w:pPr>
            <w:r w:rsidRPr="008717CD">
              <w:rPr>
                <w:sz w:val="23"/>
                <w:szCs w:val="23"/>
              </w:rPr>
              <w:t xml:space="preserve"> </w:t>
            </w:r>
          </w:p>
        </w:tc>
        <w:tc>
          <w:tcPr>
            <w:tcW w:w="691" w:type="dxa"/>
            <w:tcBorders>
              <w:top w:val="single" w:sz="4" w:space="0" w:color="000000"/>
              <w:left w:val="single" w:sz="4" w:space="0" w:color="000000"/>
              <w:bottom w:val="single" w:sz="4" w:space="0" w:color="000000"/>
              <w:right w:val="single" w:sz="4" w:space="0" w:color="000000"/>
            </w:tcBorders>
          </w:tcPr>
          <w:p w14:paraId="5B2823BE" w14:textId="77777777" w:rsidR="005C34F0" w:rsidRPr="008717CD" w:rsidRDefault="005C34F0" w:rsidP="005C34F0">
            <w:pPr>
              <w:rPr>
                <w:sz w:val="23"/>
                <w:szCs w:val="23"/>
              </w:rPr>
            </w:pPr>
            <w:r w:rsidRPr="008717CD">
              <w:rPr>
                <w:sz w:val="23"/>
                <w:szCs w:val="23"/>
              </w:rPr>
              <w:t xml:space="preserve">Yes </w:t>
            </w:r>
          </w:p>
        </w:tc>
        <w:tc>
          <w:tcPr>
            <w:tcW w:w="677" w:type="dxa"/>
            <w:tcBorders>
              <w:top w:val="single" w:sz="4" w:space="0" w:color="000000"/>
              <w:left w:val="single" w:sz="4" w:space="0" w:color="000000"/>
              <w:bottom w:val="single" w:sz="4" w:space="0" w:color="000000"/>
              <w:right w:val="single" w:sz="4" w:space="0" w:color="000000"/>
            </w:tcBorders>
          </w:tcPr>
          <w:p w14:paraId="2DF0049E" w14:textId="77777777" w:rsidR="005C34F0" w:rsidRPr="008717CD" w:rsidRDefault="005C34F0" w:rsidP="005C34F0">
            <w:pPr>
              <w:rPr>
                <w:sz w:val="23"/>
                <w:szCs w:val="23"/>
              </w:rPr>
            </w:pPr>
            <w:r w:rsidRPr="008717CD">
              <w:rPr>
                <w:sz w:val="23"/>
                <w:szCs w:val="23"/>
              </w:rPr>
              <w:t xml:space="preserve">No </w:t>
            </w:r>
          </w:p>
          <w:p w14:paraId="6BEDFE02"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2436800D" w14:textId="77777777" w:rsidR="005C34F0" w:rsidRPr="008717CD" w:rsidRDefault="005C34F0" w:rsidP="005C34F0">
            <w:pPr>
              <w:rPr>
                <w:sz w:val="23"/>
                <w:szCs w:val="23"/>
              </w:rPr>
            </w:pPr>
            <w:r w:rsidRPr="008717CD">
              <w:rPr>
                <w:sz w:val="23"/>
                <w:szCs w:val="23"/>
              </w:rPr>
              <w:t xml:space="preserve">Protected characteristics / intersectional </w:t>
            </w:r>
          </w:p>
        </w:tc>
        <w:tc>
          <w:tcPr>
            <w:tcW w:w="1622" w:type="dxa"/>
            <w:tcBorders>
              <w:top w:val="single" w:sz="4" w:space="0" w:color="000000"/>
              <w:left w:val="single" w:sz="4" w:space="0" w:color="000000"/>
              <w:bottom w:val="single" w:sz="4" w:space="0" w:color="000000"/>
              <w:right w:val="single" w:sz="4" w:space="0" w:color="000000"/>
            </w:tcBorders>
          </w:tcPr>
          <w:p w14:paraId="59DB26CC" w14:textId="66E23FB6" w:rsidR="005C34F0" w:rsidRPr="008717CD" w:rsidRDefault="00F207E9" w:rsidP="005C34F0">
            <w:pPr>
              <w:rPr>
                <w:sz w:val="23"/>
                <w:szCs w:val="23"/>
              </w:rPr>
            </w:pPr>
            <w:r w:rsidRPr="008717CD">
              <w:rPr>
                <w:sz w:val="23"/>
                <w:szCs w:val="23"/>
              </w:rPr>
              <w:t>Where?</w:t>
            </w:r>
            <w:r w:rsidR="005C34F0" w:rsidRPr="008717CD">
              <w:rPr>
                <w:sz w:val="23"/>
                <w:szCs w:val="23"/>
              </w:rPr>
              <w:t xml:space="preserve"> </w:t>
            </w:r>
          </w:p>
          <w:p w14:paraId="476C432A" w14:textId="77777777" w:rsidR="005C34F0" w:rsidRPr="008717CD" w:rsidRDefault="005C34F0" w:rsidP="005C34F0">
            <w:pPr>
              <w:rPr>
                <w:sz w:val="23"/>
                <w:szCs w:val="23"/>
              </w:rPr>
            </w:pPr>
            <w:r w:rsidRPr="008717CD">
              <w:rPr>
                <w:sz w:val="23"/>
                <w:szCs w:val="23"/>
              </w:rPr>
              <w:t xml:space="preserve"> </w:t>
            </w:r>
          </w:p>
        </w:tc>
      </w:tr>
      <w:tr w:rsidR="005C34F0" w:rsidRPr="008717CD" w14:paraId="10BB00E2" w14:textId="77777777" w:rsidTr="00B4346F">
        <w:trPr>
          <w:trHeight w:val="1114"/>
        </w:trPr>
        <w:tc>
          <w:tcPr>
            <w:tcW w:w="3590" w:type="dxa"/>
            <w:tcBorders>
              <w:top w:val="single" w:sz="4" w:space="0" w:color="000000"/>
              <w:left w:val="single" w:sz="4" w:space="0" w:color="000000"/>
              <w:bottom w:val="single" w:sz="4" w:space="0" w:color="000000"/>
              <w:right w:val="single" w:sz="4" w:space="0" w:color="000000"/>
            </w:tcBorders>
          </w:tcPr>
          <w:p w14:paraId="47B85438" w14:textId="77777777" w:rsidR="005C34F0" w:rsidRPr="008717CD" w:rsidRDefault="005C34F0" w:rsidP="005C34F0">
            <w:pPr>
              <w:rPr>
                <w:sz w:val="23"/>
                <w:szCs w:val="23"/>
              </w:rPr>
            </w:pPr>
            <w:r w:rsidRPr="008717CD">
              <w:rPr>
                <w:sz w:val="23"/>
                <w:szCs w:val="23"/>
              </w:rPr>
              <w:t xml:space="preserve">Is a wide definition of disciplinary specific EDI acknowledged across indicative content? </w:t>
            </w:r>
          </w:p>
        </w:tc>
        <w:tc>
          <w:tcPr>
            <w:tcW w:w="691" w:type="dxa"/>
            <w:tcBorders>
              <w:top w:val="single" w:sz="4" w:space="0" w:color="000000"/>
              <w:left w:val="single" w:sz="4" w:space="0" w:color="000000"/>
              <w:bottom w:val="single" w:sz="4" w:space="0" w:color="000000"/>
              <w:right w:val="single" w:sz="4" w:space="0" w:color="000000"/>
            </w:tcBorders>
          </w:tcPr>
          <w:p w14:paraId="0583BE4A" w14:textId="77777777" w:rsidR="005C34F0" w:rsidRPr="008717CD" w:rsidRDefault="005C34F0" w:rsidP="005C34F0">
            <w:pPr>
              <w:rPr>
                <w:sz w:val="23"/>
                <w:szCs w:val="23"/>
              </w:rPr>
            </w:pPr>
            <w:r w:rsidRPr="008717CD">
              <w:rPr>
                <w:sz w:val="23"/>
                <w:szCs w:val="23"/>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2A27DD79"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6683476" w14:textId="77777777" w:rsidR="005C34F0" w:rsidRPr="008717CD" w:rsidRDefault="005C34F0" w:rsidP="005C34F0">
            <w:pPr>
              <w:rPr>
                <w:sz w:val="23"/>
                <w:szCs w:val="23"/>
              </w:rPr>
            </w:pPr>
            <w:r w:rsidRPr="008717CD">
              <w:rPr>
                <w:sz w:val="23"/>
                <w:szCs w:val="23"/>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76B173F9" w14:textId="77777777" w:rsidR="005C34F0" w:rsidRPr="008717CD" w:rsidRDefault="005C34F0" w:rsidP="005C34F0">
            <w:pPr>
              <w:rPr>
                <w:sz w:val="23"/>
                <w:szCs w:val="23"/>
              </w:rPr>
            </w:pPr>
            <w:r w:rsidRPr="008717CD">
              <w:rPr>
                <w:sz w:val="23"/>
                <w:szCs w:val="23"/>
              </w:rPr>
              <w:t xml:space="preserve"> </w:t>
            </w:r>
          </w:p>
        </w:tc>
      </w:tr>
      <w:tr w:rsidR="005C34F0" w:rsidRPr="008717CD" w14:paraId="67E0BBB3" w14:textId="77777777" w:rsidTr="00B4346F">
        <w:trPr>
          <w:trHeight w:val="835"/>
        </w:trPr>
        <w:tc>
          <w:tcPr>
            <w:tcW w:w="3590" w:type="dxa"/>
            <w:tcBorders>
              <w:top w:val="single" w:sz="4" w:space="0" w:color="000000"/>
              <w:left w:val="single" w:sz="4" w:space="0" w:color="000000"/>
              <w:bottom w:val="single" w:sz="4" w:space="0" w:color="000000"/>
              <w:right w:val="single" w:sz="4" w:space="0" w:color="000000"/>
            </w:tcBorders>
          </w:tcPr>
          <w:p w14:paraId="711DA774" w14:textId="77777777" w:rsidR="005C34F0" w:rsidRPr="008717CD" w:rsidRDefault="005C34F0" w:rsidP="005C34F0">
            <w:pPr>
              <w:rPr>
                <w:sz w:val="23"/>
                <w:szCs w:val="23"/>
              </w:rPr>
            </w:pPr>
            <w:r w:rsidRPr="008717CD">
              <w:rPr>
                <w:sz w:val="23"/>
                <w:szCs w:val="23"/>
              </w:rPr>
              <w:t xml:space="preserve">Are any potential exclusionary aspects of the programme addressed? </w:t>
            </w:r>
          </w:p>
        </w:tc>
        <w:tc>
          <w:tcPr>
            <w:tcW w:w="691" w:type="dxa"/>
            <w:tcBorders>
              <w:top w:val="single" w:sz="4" w:space="0" w:color="000000"/>
              <w:left w:val="single" w:sz="4" w:space="0" w:color="000000"/>
              <w:bottom w:val="single" w:sz="4" w:space="0" w:color="000000"/>
              <w:right w:val="single" w:sz="4" w:space="0" w:color="000000"/>
            </w:tcBorders>
          </w:tcPr>
          <w:p w14:paraId="19AE06AD" w14:textId="77777777" w:rsidR="005C34F0" w:rsidRPr="008717CD" w:rsidRDefault="005C34F0" w:rsidP="005C34F0">
            <w:pPr>
              <w:rPr>
                <w:sz w:val="23"/>
                <w:szCs w:val="23"/>
              </w:rPr>
            </w:pPr>
            <w:r w:rsidRPr="008717CD">
              <w:rPr>
                <w:sz w:val="23"/>
                <w:szCs w:val="23"/>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4442E627"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55842EB3" w14:textId="77777777" w:rsidR="005C34F0" w:rsidRPr="008717CD" w:rsidRDefault="005C34F0" w:rsidP="005C34F0">
            <w:pPr>
              <w:rPr>
                <w:sz w:val="23"/>
                <w:szCs w:val="23"/>
              </w:rPr>
            </w:pPr>
            <w:r w:rsidRPr="008717CD">
              <w:rPr>
                <w:sz w:val="23"/>
                <w:szCs w:val="23"/>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4B005C46" w14:textId="77777777" w:rsidR="005C34F0" w:rsidRPr="008717CD" w:rsidRDefault="005C34F0" w:rsidP="005C34F0">
            <w:pPr>
              <w:rPr>
                <w:sz w:val="23"/>
                <w:szCs w:val="23"/>
              </w:rPr>
            </w:pPr>
            <w:r w:rsidRPr="008717CD">
              <w:rPr>
                <w:sz w:val="23"/>
                <w:szCs w:val="23"/>
              </w:rPr>
              <w:t xml:space="preserve"> </w:t>
            </w:r>
          </w:p>
        </w:tc>
      </w:tr>
      <w:tr w:rsidR="005C34F0" w:rsidRPr="008717CD" w14:paraId="4F175A62" w14:textId="77777777" w:rsidTr="00B4346F">
        <w:trPr>
          <w:trHeight w:val="840"/>
        </w:trPr>
        <w:tc>
          <w:tcPr>
            <w:tcW w:w="3590" w:type="dxa"/>
            <w:tcBorders>
              <w:top w:val="single" w:sz="4" w:space="0" w:color="000000"/>
              <w:left w:val="single" w:sz="4" w:space="0" w:color="000000"/>
              <w:bottom w:val="single" w:sz="4" w:space="0" w:color="000000"/>
              <w:right w:val="single" w:sz="4" w:space="0" w:color="000000"/>
            </w:tcBorders>
          </w:tcPr>
          <w:p w14:paraId="338DACCD" w14:textId="77777777" w:rsidR="005C34F0" w:rsidRPr="008717CD" w:rsidRDefault="005C34F0" w:rsidP="005C34F0">
            <w:pPr>
              <w:rPr>
                <w:sz w:val="23"/>
                <w:szCs w:val="23"/>
              </w:rPr>
            </w:pPr>
            <w:r w:rsidRPr="008717CD">
              <w:rPr>
                <w:sz w:val="23"/>
                <w:szCs w:val="23"/>
              </w:rPr>
              <w:t xml:space="preserve">Is EDI knowledge and practice mainstreamed for the whole cohort experience?  </w:t>
            </w:r>
          </w:p>
        </w:tc>
        <w:tc>
          <w:tcPr>
            <w:tcW w:w="691" w:type="dxa"/>
            <w:tcBorders>
              <w:top w:val="single" w:sz="4" w:space="0" w:color="000000"/>
              <w:left w:val="single" w:sz="4" w:space="0" w:color="000000"/>
              <w:bottom w:val="single" w:sz="4" w:space="0" w:color="000000"/>
              <w:right w:val="single" w:sz="4" w:space="0" w:color="000000"/>
            </w:tcBorders>
          </w:tcPr>
          <w:p w14:paraId="5D2B0817" w14:textId="77777777" w:rsidR="005C34F0" w:rsidRPr="008717CD" w:rsidRDefault="005C34F0" w:rsidP="005C34F0">
            <w:pPr>
              <w:rPr>
                <w:sz w:val="23"/>
                <w:szCs w:val="23"/>
              </w:rPr>
            </w:pPr>
            <w:r w:rsidRPr="008717CD">
              <w:rPr>
                <w:sz w:val="23"/>
                <w:szCs w:val="23"/>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56E24F78"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30F84C3" w14:textId="77777777" w:rsidR="005C34F0" w:rsidRPr="008717CD" w:rsidRDefault="005C34F0" w:rsidP="005C34F0">
            <w:pPr>
              <w:rPr>
                <w:sz w:val="23"/>
                <w:szCs w:val="23"/>
              </w:rPr>
            </w:pPr>
            <w:r w:rsidRPr="008717CD">
              <w:rPr>
                <w:sz w:val="23"/>
                <w:szCs w:val="23"/>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45650255" w14:textId="77777777" w:rsidR="005C34F0" w:rsidRPr="008717CD" w:rsidRDefault="005C34F0" w:rsidP="005C34F0">
            <w:pPr>
              <w:rPr>
                <w:sz w:val="23"/>
                <w:szCs w:val="23"/>
              </w:rPr>
            </w:pPr>
            <w:r w:rsidRPr="008717CD">
              <w:rPr>
                <w:sz w:val="23"/>
                <w:szCs w:val="23"/>
              </w:rPr>
              <w:t xml:space="preserve"> </w:t>
            </w:r>
          </w:p>
        </w:tc>
      </w:tr>
      <w:tr w:rsidR="005C34F0" w:rsidRPr="008717CD" w14:paraId="6BBC3E23" w14:textId="77777777" w:rsidTr="00B4346F">
        <w:trPr>
          <w:trHeight w:val="840"/>
        </w:trPr>
        <w:tc>
          <w:tcPr>
            <w:tcW w:w="3590" w:type="dxa"/>
            <w:tcBorders>
              <w:top w:val="single" w:sz="4" w:space="0" w:color="000000"/>
              <w:left w:val="single" w:sz="4" w:space="0" w:color="000000"/>
              <w:bottom w:val="single" w:sz="4" w:space="0" w:color="000000"/>
              <w:right w:val="single" w:sz="4" w:space="0" w:color="000000"/>
            </w:tcBorders>
          </w:tcPr>
          <w:p w14:paraId="4DF343D5" w14:textId="77777777" w:rsidR="005C34F0" w:rsidRPr="008717CD" w:rsidRDefault="005C34F0" w:rsidP="005C34F0">
            <w:pPr>
              <w:rPr>
                <w:sz w:val="23"/>
                <w:szCs w:val="23"/>
              </w:rPr>
            </w:pPr>
            <w:r w:rsidRPr="008717CD">
              <w:rPr>
                <w:sz w:val="23"/>
                <w:szCs w:val="23"/>
              </w:rPr>
              <w:t xml:space="preserve">Are there any approaches/ practices/ examples that could be shared across QMU? </w:t>
            </w:r>
          </w:p>
        </w:tc>
        <w:tc>
          <w:tcPr>
            <w:tcW w:w="691" w:type="dxa"/>
            <w:tcBorders>
              <w:top w:val="single" w:sz="4" w:space="0" w:color="000000"/>
              <w:left w:val="single" w:sz="4" w:space="0" w:color="000000"/>
              <w:bottom w:val="single" w:sz="4" w:space="0" w:color="000000"/>
              <w:right w:val="single" w:sz="4" w:space="0" w:color="000000"/>
            </w:tcBorders>
          </w:tcPr>
          <w:p w14:paraId="087E213E" w14:textId="77777777" w:rsidR="005C34F0" w:rsidRPr="008717CD" w:rsidRDefault="005C34F0" w:rsidP="005C34F0">
            <w:pPr>
              <w:rPr>
                <w:sz w:val="23"/>
                <w:szCs w:val="23"/>
              </w:rPr>
            </w:pPr>
            <w:r w:rsidRPr="008717CD">
              <w:rPr>
                <w:sz w:val="23"/>
                <w:szCs w:val="23"/>
              </w:rPr>
              <w:t xml:space="preserve"> </w:t>
            </w:r>
          </w:p>
        </w:tc>
        <w:tc>
          <w:tcPr>
            <w:tcW w:w="677" w:type="dxa"/>
            <w:tcBorders>
              <w:top w:val="single" w:sz="4" w:space="0" w:color="000000"/>
              <w:left w:val="single" w:sz="4" w:space="0" w:color="000000"/>
              <w:bottom w:val="single" w:sz="4" w:space="0" w:color="000000"/>
              <w:right w:val="single" w:sz="4" w:space="0" w:color="000000"/>
            </w:tcBorders>
          </w:tcPr>
          <w:p w14:paraId="69CDF959" w14:textId="77777777" w:rsidR="005C34F0" w:rsidRPr="008717CD" w:rsidRDefault="005C34F0" w:rsidP="005C34F0">
            <w:pPr>
              <w:rPr>
                <w:sz w:val="23"/>
                <w:szCs w:val="23"/>
              </w:rPr>
            </w:pPr>
            <w:r w:rsidRPr="008717CD">
              <w:rPr>
                <w:sz w:val="23"/>
                <w:szCs w:val="23"/>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DE3C385" w14:textId="77777777" w:rsidR="005C34F0" w:rsidRPr="008717CD" w:rsidRDefault="005C34F0" w:rsidP="005C34F0">
            <w:pPr>
              <w:rPr>
                <w:sz w:val="23"/>
                <w:szCs w:val="23"/>
              </w:rPr>
            </w:pPr>
            <w:r w:rsidRPr="008717CD">
              <w:rPr>
                <w:sz w:val="23"/>
                <w:szCs w:val="23"/>
              </w:rPr>
              <w:t xml:space="preserve"> </w:t>
            </w:r>
          </w:p>
        </w:tc>
        <w:tc>
          <w:tcPr>
            <w:tcW w:w="1622" w:type="dxa"/>
            <w:tcBorders>
              <w:top w:val="single" w:sz="4" w:space="0" w:color="000000"/>
              <w:left w:val="single" w:sz="4" w:space="0" w:color="000000"/>
              <w:bottom w:val="single" w:sz="4" w:space="0" w:color="000000"/>
              <w:right w:val="single" w:sz="4" w:space="0" w:color="000000"/>
            </w:tcBorders>
          </w:tcPr>
          <w:p w14:paraId="45D08647" w14:textId="77777777" w:rsidR="005C34F0" w:rsidRPr="008717CD" w:rsidRDefault="005C34F0" w:rsidP="005C34F0">
            <w:pPr>
              <w:rPr>
                <w:sz w:val="23"/>
                <w:szCs w:val="23"/>
              </w:rPr>
            </w:pPr>
            <w:r w:rsidRPr="008717CD">
              <w:rPr>
                <w:sz w:val="23"/>
                <w:szCs w:val="23"/>
              </w:rPr>
              <w:t xml:space="preserve"> </w:t>
            </w:r>
          </w:p>
        </w:tc>
      </w:tr>
    </w:tbl>
    <w:p w14:paraId="76979423" w14:textId="047FAFB9" w:rsidR="005C34F0" w:rsidRPr="008717CD" w:rsidRDefault="005C34F0" w:rsidP="005C34F0">
      <w:pPr>
        <w:rPr>
          <w:sz w:val="23"/>
          <w:szCs w:val="23"/>
        </w:rPr>
      </w:pPr>
      <w:r w:rsidRPr="008717CD">
        <w:rPr>
          <w:sz w:val="23"/>
          <w:szCs w:val="23"/>
        </w:rPr>
        <w:lastRenderedPageBreak/>
        <w:t xml:space="preserve"> </w:t>
      </w:r>
    </w:p>
    <w:p w14:paraId="65C1072E" w14:textId="77777777" w:rsidR="00EC3095" w:rsidRDefault="00EC3095" w:rsidP="008717CD">
      <w:pPr>
        <w:pStyle w:val="Heading2"/>
      </w:pPr>
    </w:p>
    <w:p w14:paraId="71E52BA9" w14:textId="77777777" w:rsidR="00EC3095" w:rsidRDefault="00EC3095" w:rsidP="008717CD">
      <w:pPr>
        <w:pStyle w:val="Heading2"/>
      </w:pPr>
    </w:p>
    <w:p w14:paraId="301AE7B8" w14:textId="73FDFD23" w:rsidR="005C34F0" w:rsidRPr="008717CD" w:rsidRDefault="005C34F0" w:rsidP="008717CD">
      <w:pPr>
        <w:pStyle w:val="Heading2"/>
      </w:pPr>
      <w:r w:rsidRPr="008717CD">
        <w:t xml:space="preserve">References and further reading </w:t>
      </w:r>
    </w:p>
    <w:p w14:paraId="3FDE13B7" w14:textId="77777777" w:rsidR="008717CD" w:rsidRDefault="005C34F0" w:rsidP="00D36DBC">
      <w:pPr>
        <w:spacing w:after="0" w:line="240" w:lineRule="auto"/>
        <w:rPr>
          <w:sz w:val="23"/>
          <w:szCs w:val="23"/>
        </w:rPr>
      </w:pPr>
      <w:r w:rsidRPr="008717CD">
        <w:rPr>
          <w:sz w:val="23"/>
          <w:szCs w:val="23"/>
        </w:rPr>
        <w:t xml:space="preserve"> </w:t>
      </w:r>
    </w:p>
    <w:p w14:paraId="6E3CDDBB" w14:textId="14557F4F" w:rsidR="008717CD" w:rsidRDefault="005C34F0" w:rsidP="005C34F0">
      <w:pPr>
        <w:pStyle w:val="ListParagraph"/>
        <w:numPr>
          <w:ilvl w:val="0"/>
          <w:numId w:val="11"/>
        </w:numPr>
        <w:rPr>
          <w:sz w:val="23"/>
          <w:szCs w:val="23"/>
        </w:rPr>
      </w:pPr>
      <w:r w:rsidRPr="3124D5AA">
        <w:rPr>
          <w:sz w:val="23"/>
          <w:szCs w:val="23"/>
        </w:rPr>
        <w:t xml:space="preserve">The </w:t>
      </w:r>
      <w:hyperlink r:id="rId11">
        <w:r w:rsidRPr="3124D5AA">
          <w:rPr>
            <w:rStyle w:val="Hyperlink"/>
            <w:sz w:val="23"/>
            <w:szCs w:val="23"/>
          </w:rPr>
          <w:t>Inclusive</w:t>
        </w:r>
      </w:hyperlink>
      <w:hyperlink r:id="rId12">
        <w:r w:rsidRPr="3124D5AA">
          <w:rPr>
            <w:rStyle w:val="Hyperlink"/>
            <w:sz w:val="23"/>
            <w:szCs w:val="23"/>
          </w:rPr>
          <w:t xml:space="preserve"> </w:t>
        </w:r>
      </w:hyperlink>
      <w:hyperlink r:id="rId13">
        <w:r w:rsidRPr="3124D5AA">
          <w:rPr>
            <w:rStyle w:val="Hyperlink"/>
            <w:sz w:val="23"/>
            <w:szCs w:val="23"/>
          </w:rPr>
          <w:t>Learning, Teaching and Assessment SharePoint</w:t>
        </w:r>
      </w:hyperlink>
      <w:hyperlink r:id="rId14">
        <w:r w:rsidRPr="3124D5AA">
          <w:rPr>
            <w:rStyle w:val="Hyperlink"/>
            <w:sz w:val="23"/>
            <w:szCs w:val="23"/>
          </w:rPr>
          <w:t xml:space="preserve"> </w:t>
        </w:r>
      </w:hyperlink>
      <w:r w:rsidRPr="3124D5AA">
        <w:rPr>
          <w:sz w:val="23"/>
          <w:szCs w:val="23"/>
        </w:rPr>
        <w:t xml:space="preserve">site is a developing space for QMU staff to share resources and contributions </w:t>
      </w:r>
    </w:p>
    <w:p w14:paraId="47BC833D" w14:textId="2F01C5E7" w:rsidR="008717CD" w:rsidRDefault="00000000" w:rsidP="005C34F0">
      <w:pPr>
        <w:pStyle w:val="ListParagraph"/>
        <w:numPr>
          <w:ilvl w:val="0"/>
          <w:numId w:val="11"/>
        </w:numPr>
        <w:rPr>
          <w:sz w:val="23"/>
          <w:szCs w:val="23"/>
        </w:rPr>
      </w:pPr>
      <w:hyperlink r:id="rId15">
        <w:r w:rsidR="005C34F0" w:rsidRPr="3124D5AA">
          <w:rPr>
            <w:rStyle w:val="Hyperlink"/>
            <w:sz w:val="23"/>
            <w:szCs w:val="23"/>
          </w:rPr>
          <w:t>QMU Equality Policy</w:t>
        </w:r>
      </w:hyperlink>
    </w:p>
    <w:p w14:paraId="4CC81DA2" w14:textId="7211FE57" w:rsidR="008717CD" w:rsidRDefault="00000000" w:rsidP="005C34F0">
      <w:pPr>
        <w:pStyle w:val="ListParagraph"/>
        <w:numPr>
          <w:ilvl w:val="0"/>
          <w:numId w:val="11"/>
        </w:numPr>
        <w:rPr>
          <w:sz w:val="23"/>
          <w:szCs w:val="23"/>
        </w:rPr>
      </w:pPr>
      <w:hyperlink r:id="rId16">
        <w:r w:rsidR="005C34F0" w:rsidRPr="3124D5AA">
          <w:rPr>
            <w:rStyle w:val="Hyperlink"/>
            <w:sz w:val="23"/>
            <w:szCs w:val="23"/>
          </w:rPr>
          <w:t>QMU University Mainstreaming Equality Reports</w:t>
        </w:r>
      </w:hyperlink>
      <w:hyperlink r:id="rId17">
        <w:r w:rsidR="005C34F0" w:rsidRPr="3124D5AA">
          <w:rPr>
            <w:rStyle w:val="Hyperlink"/>
            <w:sz w:val="23"/>
            <w:szCs w:val="23"/>
          </w:rPr>
          <w:t xml:space="preserve"> </w:t>
        </w:r>
      </w:hyperlink>
      <w:r w:rsidR="005C34F0" w:rsidRPr="3124D5AA">
        <w:rPr>
          <w:sz w:val="23"/>
          <w:szCs w:val="23"/>
        </w:rPr>
        <w:t xml:space="preserve"> </w:t>
      </w:r>
    </w:p>
    <w:p w14:paraId="7E48C30C" w14:textId="37573E20" w:rsidR="008717CD" w:rsidRDefault="00000000" w:rsidP="005C34F0">
      <w:pPr>
        <w:pStyle w:val="ListParagraph"/>
        <w:numPr>
          <w:ilvl w:val="0"/>
          <w:numId w:val="11"/>
        </w:numPr>
        <w:rPr>
          <w:sz w:val="23"/>
          <w:szCs w:val="23"/>
        </w:rPr>
      </w:pPr>
      <w:hyperlink r:id="rId18">
        <w:r w:rsidR="005C34F0" w:rsidRPr="3124D5AA">
          <w:rPr>
            <w:rStyle w:val="Hyperlink"/>
            <w:sz w:val="23"/>
            <w:szCs w:val="23"/>
          </w:rPr>
          <w:t>Equality Act 2010</w:t>
        </w:r>
      </w:hyperlink>
    </w:p>
    <w:p w14:paraId="1D961A64" w14:textId="28F72878" w:rsidR="008717CD" w:rsidRDefault="00000000" w:rsidP="005C34F0">
      <w:pPr>
        <w:pStyle w:val="ListParagraph"/>
        <w:numPr>
          <w:ilvl w:val="0"/>
          <w:numId w:val="11"/>
        </w:numPr>
        <w:rPr>
          <w:sz w:val="23"/>
          <w:szCs w:val="23"/>
        </w:rPr>
      </w:pPr>
      <w:hyperlink r:id="rId19">
        <w:r w:rsidR="005C34F0" w:rsidRPr="3124D5AA">
          <w:rPr>
            <w:rStyle w:val="Hyperlink"/>
            <w:sz w:val="23"/>
            <w:szCs w:val="23"/>
          </w:rPr>
          <w:t>Public Sector Equality Duty</w:t>
        </w:r>
      </w:hyperlink>
    </w:p>
    <w:p w14:paraId="0ECCA73F" w14:textId="294B4C0C" w:rsidR="005C34F0" w:rsidRPr="008717CD" w:rsidRDefault="00000000" w:rsidP="005C34F0">
      <w:pPr>
        <w:pStyle w:val="ListParagraph"/>
        <w:numPr>
          <w:ilvl w:val="0"/>
          <w:numId w:val="11"/>
        </w:numPr>
        <w:rPr>
          <w:sz w:val="23"/>
          <w:szCs w:val="23"/>
        </w:rPr>
      </w:pPr>
      <w:hyperlink r:id="rId20">
        <w:r w:rsidR="005C34F0" w:rsidRPr="6922A331">
          <w:rPr>
            <w:rStyle w:val="Hyperlink"/>
            <w:sz w:val="23"/>
            <w:szCs w:val="23"/>
          </w:rPr>
          <w:t>AdvanceHE Embedding Equality, Diversity and Inclusion</w:t>
        </w:r>
      </w:hyperlink>
      <w:hyperlink r:id="rId21">
        <w:r w:rsidR="005C34F0" w:rsidRPr="6922A331">
          <w:rPr>
            <w:rStyle w:val="Hyperlink"/>
            <w:sz w:val="23"/>
            <w:szCs w:val="23"/>
          </w:rPr>
          <w:t xml:space="preserve"> </w:t>
        </w:r>
      </w:hyperlink>
      <w:r w:rsidR="005C34F0" w:rsidRPr="6922A331">
        <w:rPr>
          <w:sz w:val="23"/>
          <w:szCs w:val="23"/>
        </w:rPr>
        <w:t xml:space="preserve">Guidance  </w:t>
      </w:r>
      <w:r w:rsidR="005C34F0">
        <w:br/>
      </w:r>
    </w:p>
    <w:p w14:paraId="45F2942E" w14:textId="062B87A6" w:rsidR="008717CD" w:rsidRPr="008717CD" w:rsidRDefault="005C34F0" w:rsidP="008717CD">
      <w:pPr>
        <w:pStyle w:val="Heading1"/>
        <w:shd w:val="clear" w:color="auto" w:fill="FFC000"/>
      </w:pPr>
      <w:r w:rsidRPr="008717CD">
        <w:t xml:space="preserve">Support for Embedding Decolonising the Curriculum </w:t>
      </w:r>
    </w:p>
    <w:p w14:paraId="378702D3" w14:textId="77777777" w:rsidR="008717CD" w:rsidRDefault="008717CD" w:rsidP="00D36DBC">
      <w:pPr>
        <w:spacing w:after="0"/>
        <w:rPr>
          <w:sz w:val="23"/>
          <w:szCs w:val="23"/>
        </w:rPr>
      </w:pPr>
    </w:p>
    <w:p w14:paraId="147554BF" w14:textId="0220987F" w:rsidR="008717CD" w:rsidRDefault="005C34F0" w:rsidP="008717CD">
      <w:pPr>
        <w:pStyle w:val="Heading2"/>
      </w:pPr>
      <w:r w:rsidRPr="008717CD">
        <w:t xml:space="preserve">What is Decolonising? </w:t>
      </w:r>
    </w:p>
    <w:p w14:paraId="3574106E" w14:textId="6AD2AC95" w:rsidR="005C34F0" w:rsidRPr="008717CD" w:rsidRDefault="008717CD" w:rsidP="005C34F0">
      <w:pPr>
        <w:rPr>
          <w:sz w:val="23"/>
          <w:szCs w:val="23"/>
        </w:rPr>
      </w:pPr>
      <w:r>
        <w:br/>
      </w:r>
      <w:r w:rsidR="005C34F0" w:rsidRPr="008717CD">
        <w:rPr>
          <w:sz w:val="23"/>
          <w:szCs w:val="23"/>
        </w:rPr>
        <w:t xml:space="preserve">Decolonising has different interpretations and can be understood in different ways. Decolonising involves interrogating institutional and structural legacies of colonialism and challenging their impact on knowing and being. Decolonising involves readdressing cultures of exclusion and taking action to change Eurocentric perceptions.  </w:t>
      </w:r>
    </w:p>
    <w:p w14:paraId="40A72BA5" w14:textId="2F33BE93" w:rsidR="005C34F0" w:rsidRPr="008717CD" w:rsidRDefault="008717CD" w:rsidP="005C34F0">
      <w:pPr>
        <w:rPr>
          <w:sz w:val="23"/>
          <w:szCs w:val="23"/>
        </w:rPr>
      </w:pPr>
      <w:r>
        <w:rPr>
          <w:noProof/>
          <w:sz w:val="23"/>
          <w:szCs w:val="23"/>
        </w:rPr>
        <mc:AlternateContent>
          <mc:Choice Requires="wps">
            <w:drawing>
              <wp:inline distT="0" distB="0" distL="0" distR="0" wp14:anchorId="366357E5" wp14:editId="488A766A">
                <wp:extent cx="5670817" cy="1214077"/>
                <wp:effectExtent l="0" t="0" r="25400" b="24765"/>
                <wp:docPr id="1918935695" name="Text Box 2"/>
                <wp:cNvGraphicFramePr/>
                <a:graphic xmlns:a="http://schemas.openxmlformats.org/drawingml/2006/main">
                  <a:graphicData uri="http://schemas.microsoft.com/office/word/2010/wordprocessingShape">
                    <wps:wsp>
                      <wps:cNvSpPr txBox="1"/>
                      <wps:spPr>
                        <a:xfrm>
                          <a:off x="0" y="0"/>
                          <a:ext cx="5670817" cy="1214077"/>
                        </a:xfrm>
                        <a:prstGeom prst="rect">
                          <a:avLst/>
                        </a:prstGeom>
                        <a:solidFill>
                          <a:schemeClr val="bg2"/>
                        </a:solidFill>
                        <a:ln w="6350">
                          <a:solidFill>
                            <a:prstClr val="black"/>
                          </a:solidFill>
                        </a:ln>
                      </wps:spPr>
                      <wps:txbx>
                        <w:txbxContent>
                          <w:p w14:paraId="72E3F269" w14:textId="2EEFEEF5" w:rsidR="008717CD" w:rsidRPr="008717CD" w:rsidRDefault="008717CD" w:rsidP="008717CD">
                            <w:pPr>
                              <w:rPr>
                                <w:color w:val="002060"/>
                                <w:sz w:val="23"/>
                                <w:szCs w:val="23"/>
                              </w:rPr>
                            </w:pPr>
                            <w:r w:rsidRPr="008717CD">
                              <w:rPr>
                                <w:color w:val="002060"/>
                                <w:sz w:val="23"/>
                                <w:szCs w:val="23"/>
                              </w:rPr>
                              <w:t xml:space="preserve">‘To decolonise is to fundamentally transform knowledge production. It means that the unquestioned value systems that govern what knowledge is, how it is </w:t>
                            </w:r>
                            <w:r w:rsidR="00F207E9" w:rsidRPr="008717CD">
                              <w:rPr>
                                <w:color w:val="002060"/>
                                <w:sz w:val="23"/>
                                <w:szCs w:val="23"/>
                              </w:rPr>
                              <w:t>produced and</w:t>
                            </w:r>
                            <w:r w:rsidRPr="008717CD">
                              <w:rPr>
                                <w:color w:val="002060"/>
                                <w:sz w:val="23"/>
                                <w:szCs w:val="23"/>
                              </w:rPr>
                              <w:t xml:space="preserve"> who is allowed to be a knowing and knowledgeable agent must be </w:t>
                            </w:r>
                            <w:r w:rsidR="00F207E9" w:rsidRPr="008717CD">
                              <w:rPr>
                                <w:color w:val="002060"/>
                                <w:sz w:val="23"/>
                                <w:szCs w:val="23"/>
                              </w:rPr>
                              <w:t>radically reshaped</w:t>
                            </w:r>
                            <w:r w:rsidRPr="008717CD">
                              <w:rPr>
                                <w:color w:val="002060"/>
                                <w:sz w:val="23"/>
                                <w:szCs w:val="23"/>
                              </w:rPr>
                              <w:t xml:space="preserve">.’  </w:t>
                            </w:r>
                          </w:p>
                          <w:p w14:paraId="2DD79A0F" w14:textId="1454FE9E" w:rsidR="008717CD" w:rsidRPr="008717CD" w:rsidRDefault="008717CD" w:rsidP="008717CD">
                            <w:pPr>
                              <w:rPr>
                                <w:color w:val="002060"/>
                                <w:sz w:val="23"/>
                                <w:szCs w:val="23"/>
                              </w:rPr>
                            </w:pPr>
                            <w:r w:rsidRPr="008717CD">
                              <w:rPr>
                                <w:color w:val="002060"/>
                                <w:sz w:val="23"/>
                                <w:szCs w:val="23"/>
                              </w:rPr>
                              <w:t>Emejulu</w:t>
                            </w:r>
                            <w:r w:rsidR="00EF44CD">
                              <w:rPr>
                                <w:color w:val="002060"/>
                                <w:sz w:val="23"/>
                                <w:szCs w:val="23"/>
                              </w:rPr>
                              <w:t>, A.</w:t>
                            </w:r>
                            <w:r w:rsidRPr="008717CD">
                              <w:rPr>
                                <w:color w:val="002060"/>
                                <w:sz w:val="23"/>
                                <w:szCs w:val="23"/>
                              </w:rPr>
                              <w:t xml:space="preserve"> (2019), p. 204 </w:t>
                            </w:r>
                          </w:p>
                          <w:p w14:paraId="321167D1" w14:textId="77777777" w:rsidR="008717CD" w:rsidRDefault="00871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6357E5" id="Text Box 2" o:spid="_x0000_s1027" type="#_x0000_t202" style="width:446.5pt;height: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" fillcolor="#e7e6e6 [3214]" strokeweight=".5pt">
                <v:textbox>
                  <w:txbxContent>
                    <w:p w14:paraId="72E3F269" w14:textId="2EEFEEF5" w:rsidR="008717CD" w:rsidRPr="008717CD" w:rsidRDefault="008717CD" w:rsidP="008717CD">
                      <w:pPr>
                        <w:rPr>
                          <w:color w:val="002060"/>
                          <w:sz w:val="23"/>
                          <w:szCs w:val="23"/>
                        </w:rPr>
                      </w:pPr>
                      <w:r w:rsidRPr="008717CD">
                        <w:rPr>
                          <w:color w:val="002060"/>
                          <w:sz w:val="23"/>
                          <w:szCs w:val="23"/>
                        </w:rPr>
                        <w:t xml:space="preserve">‘To decolonise is to fundamentally transform knowledge production. It means that the unquestioned value systems that govern what knowledge is, how it is </w:t>
                      </w:r>
                      <w:r w:rsidR="00F207E9" w:rsidRPr="008717CD">
                        <w:rPr>
                          <w:color w:val="002060"/>
                          <w:sz w:val="23"/>
                          <w:szCs w:val="23"/>
                        </w:rPr>
                        <w:t>produced and</w:t>
                      </w:r>
                      <w:r w:rsidRPr="008717CD">
                        <w:rPr>
                          <w:color w:val="002060"/>
                          <w:sz w:val="23"/>
                          <w:szCs w:val="23"/>
                        </w:rPr>
                        <w:t xml:space="preserve"> who is allowed to be a knowing and knowledgeable agent must be </w:t>
                      </w:r>
                      <w:r w:rsidR="00F207E9" w:rsidRPr="008717CD">
                        <w:rPr>
                          <w:color w:val="002060"/>
                          <w:sz w:val="23"/>
                          <w:szCs w:val="23"/>
                        </w:rPr>
                        <w:t>radically reshaped</w:t>
                      </w:r>
                      <w:r w:rsidRPr="008717CD">
                        <w:rPr>
                          <w:color w:val="002060"/>
                          <w:sz w:val="23"/>
                          <w:szCs w:val="23"/>
                        </w:rPr>
                        <w:t xml:space="preserve">.’  </w:t>
                      </w:r>
                    </w:p>
                    <w:p w14:paraId="2DD79A0F" w14:textId="1454FE9E" w:rsidR="008717CD" w:rsidRPr="008717CD" w:rsidRDefault="008717CD" w:rsidP="008717CD">
                      <w:pPr>
                        <w:rPr>
                          <w:color w:val="002060"/>
                          <w:sz w:val="23"/>
                          <w:szCs w:val="23"/>
                        </w:rPr>
                      </w:pPr>
                      <w:r w:rsidRPr="008717CD">
                        <w:rPr>
                          <w:color w:val="002060"/>
                          <w:sz w:val="23"/>
                          <w:szCs w:val="23"/>
                        </w:rPr>
                        <w:t>Emejulu</w:t>
                      </w:r>
                      <w:r w:rsidR="00EF44CD">
                        <w:rPr>
                          <w:color w:val="002060"/>
                          <w:sz w:val="23"/>
                          <w:szCs w:val="23"/>
                        </w:rPr>
                        <w:t>, A.</w:t>
                      </w:r>
                      <w:r w:rsidRPr="008717CD">
                        <w:rPr>
                          <w:color w:val="002060"/>
                          <w:sz w:val="23"/>
                          <w:szCs w:val="23"/>
                        </w:rPr>
                        <w:t xml:space="preserve"> (2019), p. 204 </w:t>
                      </w:r>
                    </w:p>
                    <w:p w14:paraId="321167D1" w14:textId="77777777" w:rsidR="008717CD" w:rsidRDefault="008717CD"/>
                  </w:txbxContent>
                </v:textbox>
                <w10:anchorlock/>
              </v:shape>
            </w:pict>
          </mc:Fallback>
        </mc:AlternateContent>
      </w:r>
      <w:r w:rsidR="005C34F0" w:rsidRPr="008717CD">
        <w:rPr>
          <w:sz w:val="23"/>
          <w:szCs w:val="23"/>
        </w:rPr>
        <w:t xml:space="preserve"> </w:t>
      </w:r>
    </w:p>
    <w:p w14:paraId="6842310E" w14:textId="77777777" w:rsidR="005C34F0" w:rsidRPr="008717CD" w:rsidRDefault="005C34F0" w:rsidP="005C34F0">
      <w:pPr>
        <w:rPr>
          <w:sz w:val="23"/>
          <w:szCs w:val="23"/>
        </w:rPr>
      </w:pPr>
      <w:r w:rsidRPr="008717CD">
        <w:rPr>
          <w:sz w:val="23"/>
          <w:szCs w:val="23"/>
        </w:rPr>
        <w:t xml:space="preserve"> </w:t>
      </w:r>
    </w:p>
    <w:p w14:paraId="062144D9" w14:textId="28663D12" w:rsidR="005C34F0" w:rsidRPr="008717CD" w:rsidRDefault="005C34F0" w:rsidP="008717CD">
      <w:pPr>
        <w:rPr>
          <w:sz w:val="23"/>
          <w:szCs w:val="23"/>
        </w:rPr>
      </w:pPr>
      <w:r w:rsidRPr="008717CD">
        <w:rPr>
          <w:sz w:val="23"/>
          <w:szCs w:val="23"/>
        </w:rPr>
        <w:t xml:space="preserve"> </w:t>
      </w:r>
    </w:p>
    <w:p w14:paraId="455AE291" w14:textId="77777777" w:rsidR="005C34F0" w:rsidRPr="008717CD" w:rsidRDefault="005C34F0" w:rsidP="005C34F0">
      <w:pPr>
        <w:rPr>
          <w:sz w:val="23"/>
          <w:szCs w:val="23"/>
        </w:rPr>
      </w:pPr>
      <w:r w:rsidRPr="008717CD">
        <w:rPr>
          <w:sz w:val="23"/>
          <w:szCs w:val="23"/>
        </w:rPr>
        <w:t xml:space="preserve"> </w:t>
      </w:r>
    </w:p>
    <w:p w14:paraId="1469BE76" w14:textId="77777777" w:rsidR="008717CD" w:rsidRDefault="008717CD" w:rsidP="005C34F0">
      <w:pPr>
        <w:rPr>
          <w:sz w:val="23"/>
          <w:szCs w:val="23"/>
        </w:rPr>
      </w:pPr>
    </w:p>
    <w:p w14:paraId="44DDA41D" w14:textId="33EC89A8" w:rsidR="005C34F0" w:rsidRPr="008717CD" w:rsidRDefault="005C34F0" w:rsidP="008717CD">
      <w:pPr>
        <w:pStyle w:val="Heading2"/>
      </w:pPr>
      <w:r w:rsidRPr="008717CD">
        <w:t xml:space="preserve">Why does Decolonising matter? </w:t>
      </w:r>
    </w:p>
    <w:p w14:paraId="05EDD6CA" w14:textId="538B2275" w:rsidR="005C34F0" w:rsidRDefault="008717CD" w:rsidP="00D36DBC">
      <w:pPr>
        <w:spacing w:after="0"/>
        <w:rPr>
          <w:sz w:val="23"/>
          <w:szCs w:val="23"/>
        </w:rPr>
      </w:pPr>
      <w:r>
        <w:rPr>
          <w:sz w:val="23"/>
          <w:szCs w:val="23"/>
        </w:rPr>
        <w:br/>
      </w:r>
      <w:r w:rsidR="005C34F0" w:rsidRPr="008717CD">
        <w:rPr>
          <w:sz w:val="23"/>
          <w:szCs w:val="23"/>
        </w:rPr>
        <w:t>Decolonising is the process of deconstructing existing hierarch</w:t>
      </w:r>
      <w:r w:rsidR="00AD21DE">
        <w:rPr>
          <w:sz w:val="23"/>
          <w:szCs w:val="23"/>
        </w:rPr>
        <w:t>i</w:t>
      </w:r>
      <w:r w:rsidR="005C34F0" w:rsidRPr="008717CD">
        <w:rPr>
          <w:sz w:val="23"/>
          <w:szCs w:val="23"/>
        </w:rPr>
        <w:t>es</w:t>
      </w:r>
      <w:r w:rsidR="00AD21DE">
        <w:rPr>
          <w:sz w:val="23"/>
          <w:szCs w:val="23"/>
        </w:rPr>
        <w:t xml:space="preserve">, </w:t>
      </w:r>
      <w:r w:rsidR="005C34F0" w:rsidRPr="008717CD">
        <w:rPr>
          <w:sz w:val="23"/>
          <w:szCs w:val="23"/>
        </w:rPr>
        <w:t xml:space="preserve">exploring multiple knowledge systems and ways of knowing and being. By amplifying underrepresented voices and considering knowledge within cultural, historical, and geographical contexts, decolonising the curriculum can support all students and staff to feel a sense of belonging. Decolonising the curriculum is considered a transformative approach across higher education to address inequitable experiences and awarding differentials (or attainment gap) that persist between Black, </w:t>
      </w:r>
      <w:r w:rsidR="00F207E9" w:rsidRPr="008717CD">
        <w:rPr>
          <w:sz w:val="23"/>
          <w:szCs w:val="23"/>
        </w:rPr>
        <w:t>Asian,</w:t>
      </w:r>
      <w:r w:rsidR="005C34F0" w:rsidRPr="008717CD">
        <w:rPr>
          <w:sz w:val="23"/>
          <w:szCs w:val="23"/>
        </w:rPr>
        <w:t xml:space="preserve"> and Minority Ethnic students and White students whilst at the same time benefiting all students. </w:t>
      </w:r>
    </w:p>
    <w:p w14:paraId="339DE6C2" w14:textId="77777777" w:rsidR="000D6E58" w:rsidRDefault="000D6E58" w:rsidP="00D36DBC">
      <w:pPr>
        <w:spacing w:after="0"/>
        <w:rPr>
          <w:sz w:val="23"/>
          <w:szCs w:val="23"/>
        </w:rPr>
      </w:pPr>
    </w:p>
    <w:p w14:paraId="69CEE010" w14:textId="03FDA47F" w:rsidR="000D6E58" w:rsidRPr="008717CD" w:rsidRDefault="000D6E58" w:rsidP="00D36DBC">
      <w:pPr>
        <w:spacing w:after="0"/>
        <w:rPr>
          <w:sz w:val="23"/>
          <w:szCs w:val="23"/>
        </w:rPr>
      </w:pPr>
      <w:r>
        <w:rPr>
          <w:sz w:val="23"/>
          <w:szCs w:val="23"/>
        </w:rPr>
        <w:t xml:space="preserve">For TNE programmes delivered in other countries, it is particularly important that the curriculum reflects the local context and allows students and tutors to apply their own experience and perspective to the content. </w:t>
      </w:r>
    </w:p>
    <w:p w14:paraId="1055A63A" w14:textId="524FAD62" w:rsidR="005C34F0" w:rsidRPr="008717CD" w:rsidRDefault="005C34F0" w:rsidP="00D36DBC">
      <w:pPr>
        <w:spacing w:after="0"/>
        <w:rPr>
          <w:sz w:val="23"/>
          <w:szCs w:val="23"/>
        </w:rPr>
      </w:pPr>
    </w:p>
    <w:p w14:paraId="0A35B7E2" w14:textId="77B75797" w:rsidR="005C34F0" w:rsidRPr="008717CD" w:rsidRDefault="005C34F0" w:rsidP="005C34F0">
      <w:pPr>
        <w:rPr>
          <w:sz w:val="23"/>
          <w:szCs w:val="23"/>
        </w:rPr>
      </w:pPr>
      <w:r w:rsidRPr="008717CD">
        <w:rPr>
          <w:sz w:val="23"/>
          <w:szCs w:val="23"/>
        </w:rPr>
        <w:t xml:space="preserve">This information has been amended from the </w:t>
      </w:r>
      <w:hyperlink r:id="rId22" w:history="1">
        <w:r w:rsidRPr="00F207E9">
          <w:rPr>
            <w:rStyle w:val="Hyperlink"/>
            <w:sz w:val="23"/>
            <w:szCs w:val="23"/>
          </w:rPr>
          <w:t>QMU Decolonising SharePoint</w:t>
        </w:r>
        <w:r w:rsidR="00F207E9" w:rsidRPr="00F207E9">
          <w:rPr>
            <w:rStyle w:val="Hyperlink"/>
            <w:sz w:val="23"/>
            <w:szCs w:val="23"/>
          </w:rPr>
          <w:t xml:space="preserve"> site</w:t>
        </w:r>
      </w:hyperlink>
      <w:r w:rsidR="00F207E9">
        <w:rPr>
          <w:sz w:val="23"/>
          <w:szCs w:val="23"/>
        </w:rPr>
        <w:t>,</w:t>
      </w:r>
      <w:r w:rsidRPr="008717CD">
        <w:rPr>
          <w:sz w:val="23"/>
          <w:szCs w:val="23"/>
        </w:rPr>
        <w:t xml:space="preserve"> </w:t>
      </w:r>
      <w:hyperlink r:id="rId23">
        <w:r w:rsidRPr="008717CD">
          <w:rPr>
            <w:rStyle w:val="Hyperlink"/>
            <w:sz w:val="23"/>
            <w:szCs w:val="23"/>
          </w:rPr>
          <w:t xml:space="preserve"> </w:t>
        </w:r>
      </w:hyperlink>
      <w:r w:rsidRPr="008717CD">
        <w:rPr>
          <w:sz w:val="23"/>
          <w:szCs w:val="23"/>
        </w:rPr>
        <w:t xml:space="preserve">which houses resources and toolkits that are disciplinary specific. </w:t>
      </w:r>
      <w:r w:rsidR="008717CD">
        <w:rPr>
          <w:sz w:val="23"/>
          <w:szCs w:val="23"/>
        </w:rPr>
        <w:br/>
      </w:r>
    </w:p>
    <w:p w14:paraId="49DC20E2" w14:textId="77777777" w:rsidR="005C34F0" w:rsidRPr="005C34F0" w:rsidRDefault="005C34F0" w:rsidP="005C34F0">
      <w:r>
        <w:rPr>
          <w:noProof/>
        </w:rPr>
        <w:drawing>
          <wp:inline distT="0" distB="0" distL="0" distR="0" wp14:anchorId="24EC2C66" wp14:editId="6922A331">
            <wp:extent cx="5445760" cy="2358964"/>
            <wp:effectExtent l="0" t="0" r="0" b="0"/>
            <wp:docPr id="957" name="Picture 957" descr="A screenshot of the Decolonising QMU Sharepoint site with an image of a green leaf on orange backgrou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7"/>
                    <pic:cNvPicPr/>
                  </pic:nvPicPr>
                  <pic:blipFill>
                    <a:blip r:embed="rId24">
                      <a:extLst>
                        <a:ext uri="{28A0092B-C50C-407E-A947-70E740481C1C}">
                          <a14:useLocalDpi xmlns:a14="http://schemas.microsoft.com/office/drawing/2010/main" val="0"/>
                        </a:ext>
                      </a:extLst>
                    </a:blip>
                    <a:stretch>
                      <a:fillRect/>
                    </a:stretch>
                  </pic:blipFill>
                  <pic:spPr>
                    <a:xfrm>
                      <a:off x="0" y="0"/>
                      <a:ext cx="5445760" cy="2358964"/>
                    </a:xfrm>
                    <a:prstGeom prst="rect">
                      <a:avLst/>
                    </a:prstGeom>
                  </pic:spPr>
                </pic:pic>
              </a:graphicData>
            </a:graphic>
          </wp:inline>
        </w:drawing>
      </w:r>
      <w:r>
        <w:t xml:space="preserve"> </w:t>
      </w:r>
    </w:p>
    <w:p w14:paraId="00D90272" w14:textId="77777777" w:rsidR="00F207E9" w:rsidRDefault="005C34F0" w:rsidP="008717CD">
      <w:pPr>
        <w:pStyle w:val="Heading2"/>
      </w:pPr>
      <w:r w:rsidRPr="005C34F0">
        <w:t xml:space="preserve"> </w:t>
      </w:r>
    </w:p>
    <w:p w14:paraId="27E5F992" w14:textId="77777777" w:rsidR="00D36DBC" w:rsidRPr="00D36DBC" w:rsidRDefault="00D36DBC" w:rsidP="00D36DBC"/>
    <w:p w14:paraId="64425330" w14:textId="4FA8267A" w:rsidR="008717CD" w:rsidRDefault="005C34F0" w:rsidP="008717CD">
      <w:pPr>
        <w:pStyle w:val="Heading2"/>
      </w:pPr>
      <w:r w:rsidRPr="005C34F0">
        <w:t xml:space="preserve">Key question prompts for </w:t>
      </w:r>
      <w:r w:rsidR="00346B05">
        <w:t xml:space="preserve">teams and </w:t>
      </w:r>
      <w:r w:rsidRPr="005C34F0">
        <w:t>validation and review panels</w:t>
      </w:r>
    </w:p>
    <w:p w14:paraId="097DC6E6" w14:textId="77777777" w:rsidR="008717CD" w:rsidRPr="00D36DBC" w:rsidRDefault="008717CD" w:rsidP="00D36DBC">
      <w:pPr>
        <w:spacing w:after="0"/>
        <w:rPr>
          <w:sz w:val="23"/>
          <w:szCs w:val="23"/>
        </w:rPr>
      </w:pPr>
    </w:p>
    <w:p w14:paraId="2EBB1B69" w14:textId="0A987F3E" w:rsidR="002E5113" w:rsidRDefault="00346B05" w:rsidP="00F207E9">
      <w:pPr>
        <w:spacing w:after="0"/>
        <w:rPr>
          <w:sz w:val="23"/>
          <w:szCs w:val="23"/>
        </w:rPr>
      </w:pPr>
      <w:r w:rsidRPr="008717CD">
        <w:rPr>
          <w:sz w:val="23"/>
          <w:szCs w:val="23"/>
        </w:rPr>
        <w:t>The</w:t>
      </w:r>
      <w:r>
        <w:rPr>
          <w:sz w:val="23"/>
          <w:szCs w:val="23"/>
        </w:rPr>
        <w:t xml:space="preserve"> following</w:t>
      </w:r>
      <w:r w:rsidRPr="008717CD">
        <w:rPr>
          <w:sz w:val="23"/>
          <w:szCs w:val="23"/>
        </w:rPr>
        <w:t xml:space="preserve"> questions </w:t>
      </w:r>
      <w:r>
        <w:rPr>
          <w:sz w:val="23"/>
          <w:szCs w:val="23"/>
        </w:rPr>
        <w:t xml:space="preserve">have been added to the validation and review checklists to </w:t>
      </w:r>
      <w:r w:rsidRPr="008717CD">
        <w:rPr>
          <w:sz w:val="23"/>
          <w:szCs w:val="23"/>
        </w:rPr>
        <w:t xml:space="preserve">allow panel members to support programme teams to review and reflect on progress in embedding or mainstreaming </w:t>
      </w:r>
      <w:r w:rsidR="006F04C5">
        <w:rPr>
          <w:sz w:val="23"/>
          <w:szCs w:val="23"/>
        </w:rPr>
        <w:t>globalisation and decolonising</w:t>
      </w:r>
      <w:r w:rsidR="006F04C5" w:rsidRPr="008717CD">
        <w:rPr>
          <w:sz w:val="23"/>
          <w:szCs w:val="23"/>
        </w:rPr>
        <w:t xml:space="preserve"> </w:t>
      </w:r>
      <w:r w:rsidRPr="008717CD">
        <w:rPr>
          <w:sz w:val="23"/>
          <w:szCs w:val="23"/>
        </w:rPr>
        <w:t xml:space="preserve">into the course. </w:t>
      </w:r>
      <w:r>
        <w:rPr>
          <w:sz w:val="23"/>
          <w:szCs w:val="23"/>
        </w:rPr>
        <w:t>Teams preparing for validation and review will also want to reflect on these questions when designing their programme.</w:t>
      </w:r>
    </w:p>
    <w:p w14:paraId="67552C2B" w14:textId="77777777" w:rsidR="002E5113" w:rsidRDefault="002E5113" w:rsidP="00F207E9">
      <w:pPr>
        <w:spacing w:after="0"/>
        <w:rPr>
          <w:sz w:val="23"/>
          <w:szCs w:val="23"/>
        </w:rPr>
      </w:pPr>
    </w:p>
    <w:p w14:paraId="32EBECD0" w14:textId="7644C6DB" w:rsidR="00346B05" w:rsidRPr="00F207E9" w:rsidRDefault="002E5113" w:rsidP="00F207E9">
      <w:pPr>
        <w:spacing w:after="0"/>
        <w:rPr>
          <w:szCs w:val="22"/>
        </w:rPr>
      </w:pPr>
      <w:r>
        <w:rPr>
          <w:sz w:val="23"/>
          <w:szCs w:val="23"/>
        </w:rPr>
        <w:t>International collaborative partners and panels appointed for international validation and review events will be expected to consider the following questions within the operating context for the partnership and programme(s) under consideration. Collaborative Academic Leads and the GQE Team can provide support to panels to help them understand the historical, legal, and cultural factors that inform curriculum development.</w:t>
      </w:r>
      <w:r w:rsidR="00346B05" w:rsidRPr="008717CD">
        <w:rPr>
          <w:sz w:val="23"/>
          <w:szCs w:val="23"/>
        </w:rPr>
        <w:br/>
      </w:r>
    </w:p>
    <w:p w14:paraId="4914ADA6" w14:textId="4BDA2DED" w:rsidR="005C34F0" w:rsidRDefault="005C34F0" w:rsidP="00D36DBC">
      <w:pPr>
        <w:spacing w:after="0"/>
        <w:rPr>
          <w:sz w:val="23"/>
          <w:szCs w:val="23"/>
        </w:rPr>
      </w:pPr>
      <w:r w:rsidRPr="00EF44CD">
        <w:rPr>
          <w:sz w:val="23"/>
          <w:szCs w:val="23"/>
        </w:rPr>
        <w:t xml:space="preserve">The </w:t>
      </w:r>
      <w:r w:rsidR="00346B05">
        <w:rPr>
          <w:sz w:val="23"/>
          <w:szCs w:val="23"/>
        </w:rPr>
        <w:t xml:space="preserve">overarching </w:t>
      </w:r>
      <w:r w:rsidRPr="00EF44CD">
        <w:rPr>
          <w:sz w:val="23"/>
          <w:szCs w:val="23"/>
        </w:rPr>
        <w:t xml:space="preserve">question included in the </w:t>
      </w:r>
      <w:r w:rsidR="00346B05">
        <w:rPr>
          <w:sz w:val="23"/>
          <w:szCs w:val="23"/>
        </w:rPr>
        <w:t>checklists</w:t>
      </w:r>
      <w:r w:rsidRPr="00EF44CD">
        <w:rPr>
          <w:sz w:val="23"/>
          <w:szCs w:val="23"/>
        </w:rPr>
        <w:t xml:space="preserve"> is: </w:t>
      </w:r>
    </w:p>
    <w:p w14:paraId="04A02B24" w14:textId="77777777" w:rsidR="00D36DBC" w:rsidRPr="00EF44CD" w:rsidRDefault="00D36DBC" w:rsidP="00D36DBC">
      <w:pPr>
        <w:spacing w:after="0"/>
        <w:rPr>
          <w:sz w:val="23"/>
          <w:szCs w:val="23"/>
        </w:rPr>
      </w:pPr>
    </w:p>
    <w:p w14:paraId="50652740" w14:textId="77777777" w:rsidR="006F04C5" w:rsidRDefault="005C34F0" w:rsidP="00D36DBC">
      <w:pPr>
        <w:spacing w:after="0"/>
        <w:ind w:left="720"/>
        <w:rPr>
          <w:i/>
          <w:iCs/>
          <w:sz w:val="23"/>
          <w:szCs w:val="23"/>
        </w:rPr>
      </w:pPr>
      <w:r w:rsidRPr="00EF44CD">
        <w:rPr>
          <w:i/>
          <w:iCs/>
          <w:sz w:val="23"/>
          <w:szCs w:val="23"/>
        </w:rPr>
        <w:t>Does the Programme offer opportunities to</w:t>
      </w:r>
      <w:r w:rsidR="006F04C5">
        <w:rPr>
          <w:i/>
          <w:iCs/>
          <w:sz w:val="23"/>
          <w:szCs w:val="23"/>
        </w:rPr>
        <w:t>:</w:t>
      </w:r>
    </w:p>
    <w:p w14:paraId="6A0BFB13" w14:textId="77777777" w:rsidR="006F04C5" w:rsidRDefault="006F04C5" w:rsidP="00D36DBC">
      <w:pPr>
        <w:spacing w:after="0"/>
        <w:ind w:left="720"/>
        <w:rPr>
          <w:i/>
          <w:iCs/>
          <w:sz w:val="23"/>
          <w:szCs w:val="23"/>
        </w:rPr>
      </w:pPr>
    </w:p>
    <w:p w14:paraId="4DDA8B5C" w14:textId="3D3FDB07" w:rsidR="006F04C5" w:rsidRDefault="005C34F0" w:rsidP="006F04C5">
      <w:pPr>
        <w:pStyle w:val="ListParagraph"/>
        <w:numPr>
          <w:ilvl w:val="0"/>
          <w:numId w:val="14"/>
        </w:numPr>
        <w:spacing w:after="0"/>
        <w:rPr>
          <w:i/>
          <w:iCs/>
          <w:sz w:val="23"/>
          <w:szCs w:val="23"/>
        </w:rPr>
      </w:pPr>
      <w:r w:rsidRPr="006F04C5">
        <w:rPr>
          <w:i/>
          <w:iCs/>
          <w:sz w:val="23"/>
          <w:szCs w:val="23"/>
        </w:rPr>
        <w:t xml:space="preserve">examine and explore </w:t>
      </w:r>
      <w:r w:rsidR="00B81F8A" w:rsidRPr="006F04C5">
        <w:rPr>
          <w:i/>
          <w:iCs/>
          <w:sz w:val="23"/>
          <w:szCs w:val="23"/>
        </w:rPr>
        <w:t xml:space="preserve">global perspectives, which might include </w:t>
      </w:r>
      <w:r w:rsidRPr="006F04C5">
        <w:rPr>
          <w:i/>
          <w:iCs/>
          <w:sz w:val="23"/>
          <w:szCs w:val="23"/>
        </w:rPr>
        <w:t>the impact of colonialism</w:t>
      </w:r>
    </w:p>
    <w:p w14:paraId="08199976" w14:textId="55C26AF7" w:rsidR="00EF44CD" w:rsidRPr="006F04C5" w:rsidRDefault="005C34F0" w:rsidP="006F04C5">
      <w:pPr>
        <w:pStyle w:val="ListParagraph"/>
        <w:numPr>
          <w:ilvl w:val="0"/>
          <w:numId w:val="14"/>
        </w:numPr>
        <w:spacing w:after="0"/>
        <w:rPr>
          <w:i/>
          <w:iCs/>
          <w:sz w:val="23"/>
          <w:szCs w:val="23"/>
        </w:rPr>
      </w:pPr>
      <w:r w:rsidRPr="006F04C5">
        <w:rPr>
          <w:i/>
          <w:iCs/>
          <w:sz w:val="23"/>
          <w:szCs w:val="23"/>
        </w:rPr>
        <w:t xml:space="preserve">work in partnership with students to embed </w:t>
      </w:r>
      <w:r w:rsidR="00B81F8A" w:rsidRPr="006F04C5">
        <w:rPr>
          <w:i/>
          <w:iCs/>
          <w:sz w:val="23"/>
          <w:szCs w:val="23"/>
        </w:rPr>
        <w:t xml:space="preserve">global (including </w:t>
      </w:r>
      <w:r w:rsidRPr="006F04C5">
        <w:rPr>
          <w:i/>
          <w:iCs/>
          <w:sz w:val="23"/>
          <w:szCs w:val="23"/>
        </w:rPr>
        <w:t>non-Western</w:t>
      </w:r>
      <w:r w:rsidR="00B81F8A" w:rsidRPr="006F04C5">
        <w:rPr>
          <w:i/>
          <w:iCs/>
          <w:sz w:val="23"/>
          <w:szCs w:val="23"/>
        </w:rPr>
        <w:t>)</w:t>
      </w:r>
      <w:r w:rsidRPr="006F04C5">
        <w:rPr>
          <w:i/>
          <w:iCs/>
          <w:sz w:val="23"/>
          <w:szCs w:val="23"/>
        </w:rPr>
        <w:t xml:space="preserve"> histories, </w:t>
      </w:r>
      <w:r w:rsidR="00F207E9" w:rsidRPr="006F04C5">
        <w:rPr>
          <w:i/>
          <w:iCs/>
          <w:sz w:val="23"/>
          <w:szCs w:val="23"/>
        </w:rPr>
        <w:t>perspectives,</w:t>
      </w:r>
      <w:r w:rsidRPr="006F04C5">
        <w:rPr>
          <w:i/>
          <w:iCs/>
          <w:sz w:val="23"/>
          <w:szCs w:val="23"/>
        </w:rPr>
        <w:t xml:space="preserve"> and practices? </w:t>
      </w:r>
    </w:p>
    <w:p w14:paraId="357A3AE5" w14:textId="77777777" w:rsidR="00D36DBC" w:rsidRDefault="00D36DBC" w:rsidP="00D36DBC">
      <w:pPr>
        <w:spacing w:after="0"/>
        <w:ind w:left="720"/>
        <w:rPr>
          <w:sz w:val="23"/>
          <w:szCs w:val="23"/>
        </w:rPr>
      </w:pPr>
    </w:p>
    <w:p w14:paraId="711FB247" w14:textId="43D3AB09" w:rsidR="00346B05" w:rsidRPr="008717CD" w:rsidRDefault="00346B05" w:rsidP="00346B05">
      <w:pPr>
        <w:rPr>
          <w:sz w:val="23"/>
          <w:szCs w:val="23"/>
        </w:rPr>
      </w:pPr>
      <w:r>
        <w:rPr>
          <w:sz w:val="23"/>
          <w:szCs w:val="23"/>
        </w:rPr>
        <w:lastRenderedPageBreak/>
        <w:t>Some indicative follow-up question</w:t>
      </w:r>
      <w:r w:rsidRPr="008717CD">
        <w:rPr>
          <w:sz w:val="23"/>
          <w:szCs w:val="23"/>
        </w:rPr>
        <w:t xml:space="preserve"> prompts</w:t>
      </w:r>
      <w:r>
        <w:rPr>
          <w:sz w:val="23"/>
          <w:szCs w:val="23"/>
        </w:rPr>
        <w:t xml:space="preserve"> for both Teams and Panels to consider are suggested below</w:t>
      </w:r>
      <w:r w:rsidRPr="008717CD">
        <w:rPr>
          <w:sz w:val="23"/>
          <w:szCs w:val="23"/>
        </w:rPr>
        <w:t xml:space="preserve">: </w:t>
      </w:r>
    </w:p>
    <w:tbl>
      <w:tblPr>
        <w:tblStyle w:val="TableGrid1"/>
        <w:tblW w:w="9067" w:type="dxa"/>
        <w:tblInd w:w="5" w:type="dxa"/>
        <w:tblCellMar>
          <w:top w:w="13" w:type="dxa"/>
          <w:left w:w="106" w:type="dxa"/>
          <w:right w:w="43" w:type="dxa"/>
        </w:tblCellMar>
        <w:tblLook w:val="04A0" w:firstRow="1" w:lastRow="0" w:firstColumn="1" w:lastColumn="0" w:noHBand="0" w:noVBand="1"/>
      </w:tblPr>
      <w:tblGrid>
        <w:gridCol w:w="4378"/>
        <w:gridCol w:w="629"/>
        <w:gridCol w:w="566"/>
        <w:gridCol w:w="3494"/>
      </w:tblGrid>
      <w:tr w:rsidR="005C34F0" w:rsidRPr="00EF44CD" w14:paraId="10B4CE75" w14:textId="77777777" w:rsidTr="008717CD">
        <w:trPr>
          <w:trHeight w:val="548"/>
        </w:trPr>
        <w:tc>
          <w:tcPr>
            <w:tcW w:w="4378" w:type="dxa"/>
            <w:tcBorders>
              <w:top w:val="single" w:sz="4" w:space="0" w:color="000000"/>
              <w:left w:val="single" w:sz="4" w:space="0" w:color="000000"/>
              <w:bottom w:val="single" w:sz="4" w:space="0" w:color="000000"/>
              <w:right w:val="single" w:sz="4" w:space="0" w:color="000000"/>
            </w:tcBorders>
          </w:tcPr>
          <w:p w14:paraId="578A8BBD" w14:textId="77777777" w:rsidR="005C34F0" w:rsidRPr="00EF44CD" w:rsidRDefault="005C34F0" w:rsidP="005C34F0">
            <w:pPr>
              <w:rPr>
                <w:sz w:val="23"/>
                <w:szCs w:val="23"/>
              </w:rPr>
            </w:pPr>
            <w:r w:rsidRPr="00EF44CD">
              <w:rPr>
                <w:sz w:val="23"/>
                <w:szCs w:val="23"/>
              </w:rPr>
              <w:t xml:space="preserve"> </w:t>
            </w:r>
          </w:p>
        </w:tc>
        <w:tc>
          <w:tcPr>
            <w:tcW w:w="629" w:type="dxa"/>
            <w:tcBorders>
              <w:top w:val="single" w:sz="4" w:space="0" w:color="000000"/>
              <w:left w:val="single" w:sz="4" w:space="0" w:color="000000"/>
              <w:bottom w:val="single" w:sz="4" w:space="0" w:color="000000"/>
              <w:right w:val="single" w:sz="4" w:space="0" w:color="000000"/>
            </w:tcBorders>
          </w:tcPr>
          <w:p w14:paraId="791FB1A4" w14:textId="77777777" w:rsidR="005C34F0" w:rsidRPr="00EF44CD" w:rsidRDefault="005C34F0" w:rsidP="005C34F0">
            <w:pPr>
              <w:rPr>
                <w:sz w:val="23"/>
                <w:szCs w:val="23"/>
              </w:rPr>
            </w:pPr>
            <w:r w:rsidRPr="00EF44CD">
              <w:rPr>
                <w:sz w:val="23"/>
                <w:szCs w:val="23"/>
              </w:rPr>
              <w:t xml:space="preserve">Yes </w:t>
            </w:r>
          </w:p>
        </w:tc>
        <w:tc>
          <w:tcPr>
            <w:tcW w:w="566" w:type="dxa"/>
            <w:tcBorders>
              <w:top w:val="single" w:sz="4" w:space="0" w:color="000000"/>
              <w:left w:val="single" w:sz="4" w:space="0" w:color="000000"/>
              <w:bottom w:val="single" w:sz="4" w:space="0" w:color="000000"/>
              <w:right w:val="single" w:sz="4" w:space="0" w:color="000000"/>
            </w:tcBorders>
          </w:tcPr>
          <w:p w14:paraId="185D9F69" w14:textId="6B723D61" w:rsidR="005C34F0" w:rsidRPr="00EF44CD" w:rsidRDefault="005C34F0" w:rsidP="005C34F0">
            <w:pPr>
              <w:rPr>
                <w:sz w:val="23"/>
                <w:szCs w:val="23"/>
              </w:rPr>
            </w:pPr>
            <w:r w:rsidRPr="00EF44CD">
              <w:rPr>
                <w:sz w:val="23"/>
                <w:szCs w:val="23"/>
              </w:rPr>
              <w:t xml:space="preserve">No </w:t>
            </w:r>
          </w:p>
        </w:tc>
        <w:tc>
          <w:tcPr>
            <w:tcW w:w="3494" w:type="dxa"/>
            <w:tcBorders>
              <w:top w:val="single" w:sz="4" w:space="0" w:color="000000"/>
              <w:left w:val="single" w:sz="4" w:space="0" w:color="000000"/>
              <w:bottom w:val="single" w:sz="4" w:space="0" w:color="000000"/>
              <w:right w:val="single" w:sz="4" w:space="0" w:color="000000"/>
            </w:tcBorders>
          </w:tcPr>
          <w:p w14:paraId="5AB945BA" w14:textId="77777777" w:rsidR="005C34F0" w:rsidRPr="00EF44CD" w:rsidRDefault="005C34F0" w:rsidP="005C34F0">
            <w:pPr>
              <w:rPr>
                <w:sz w:val="23"/>
                <w:szCs w:val="23"/>
              </w:rPr>
            </w:pPr>
            <w:r w:rsidRPr="00EF44CD">
              <w:rPr>
                <w:sz w:val="23"/>
                <w:szCs w:val="23"/>
              </w:rPr>
              <w:t xml:space="preserve">Where? </w:t>
            </w:r>
          </w:p>
        </w:tc>
      </w:tr>
      <w:tr w:rsidR="005C34F0" w:rsidRPr="00EF44CD" w14:paraId="1B509129" w14:textId="77777777" w:rsidTr="00B4346F">
        <w:trPr>
          <w:trHeight w:val="1114"/>
        </w:trPr>
        <w:tc>
          <w:tcPr>
            <w:tcW w:w="4378" w:type="dxa"/>
            <w:tcBorders>
              <w:top w:val="single" w:sz="4" w:space="0" w:color="000000"/>
              <w:left w:val="single" w:sz="4" w:space="0" w:color="000000"/>
              <w:bottom w:val="single" w:sz="4" w:space="0" w:color="000000"/>
              <w:right w:val="single" w:sz="4" w:space="0" w:color="000000"/>
            </w:tcBorders>
          </w:tcPr>
          <w:p w14:paraId="036128D6" w14:textId="1E8E7441" w:rsidR="005C34F0" w:rsidRPr="00EF44CD" w:rsidRDefault="006F04C5" w:rsidP="005C34F0">
            <w:pPr>
              <w:rPr>
                <w:sz w:val="23"/>
                <w:szCs w:val="23"/>
              </w:rPr>
            </w:pPr>
            <w:r>
              <w:rPr>
                <w:sz w:val="23"/>
                <w:szCs w:val="23"/>
              </w:rPr>
              <w:t>Where appropriate, i</w:t>
            </w:r>
            <w:r w:rsidR="005C34F0" w:rsidRPr="00EF44CD">
              <w:rPr>
                <w:sz w:val="23"/>
                <w:szCs w:val="23"/>
              </w:rPr>
              <w:t xml:space="preserve">s the impact of colonialism on the discipline acknowledged across programme and module materials and learning outcomes? </w:t>
            </w:r>
          </w:p>
        </w:tc>
        <w:tc>
          <w:tcPr>
            <w:tcW w:w="629" w:type="dxa"/>
            <w:tcBorders>
              <w:top w:val="single" w:sz="4" w:space="0" w:color="000000"/>
              <w:left w:val="single" w:sz="4" w:space="0" w:color="000000"/>
              <w:bottom w:val="single" w:sz="4" w:space="0" w:color="000000"/>
              <w:right w:val="single" w:sz="4" w:space="0" w:color="000000"/>
            </w:tcBorders>
          </w:tcPr>
          <w:p w14:paraId="41685469" w14:textId="77777777" w:rsidR="005C34F0" w:rsidRPr="00EF44CD" w:rsidRDefault="005C34F0" w:rsidP="005C34F0">
            <w:pPr>
              <w:rPr>
                <w:sz w:val="23"/>
                <w:szCs w:val="23"/>
              </w:rPr>
            </w:pPr>
            <w:r w:rsidRPr="00EF44CD">
              <w:rPr>
                <w:sz w:val="23"/>
                <w:szCs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A7B2299" w14:textId="77777777" w:rsidR="005C34F0" w:rsidRPr="00EF44CD" w:rsidRDefault="005C34F0" w:rsidP="005C34F0">
            <w:pPr>
              <w:rPr>
                <w:sz w:val="23"/>
                <w:szCs w:val="23"/>
              </w:rPr>
            </w:pPr>
            <w:r w:rsidRPr="00EF44CD">
              <w:rPr>
                <w:sz w:val="23"/>
                <w:szCs w:val="23"/>
              </w:rP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40EB3B59" w14:textId="77777777" w:rsidR="005C34F0" w:rsidRPr="00EF44CD" w:rsidRDefault="005C34F0" w:rsidP="005C34F0">
            <w:pPr>
              <w:rPr>
                <w:sz w:val="23"/>
                <w:szCs w:val="23"/>
              </w:rPr>
            </w:pPr>
            <w:r w:rsidRPr="00EF44CD">
              <w:rPr>
                <w:sz w:val="23"/>
                <w:szCs w:val="23"/>
              </w:rPr>
              <w:t xml:space="preserve"> </w:t>
            </w:r>
          </w:p>
        </w:tc>
      </w:tr>
      <w:tr w:rsidR="005C34F0" w:rsidRPr="00EF44CD" w14:paraId="5518C13C" w14:textId="77777777" w:rsidTr="00B4346F">
        <w:trPr>
          <w:trHeight w:val="835"/>
        </w:trPr>
        <w:tc>
          <w:tcPr>
            <w:tcW w:w="4378" w:type="dxa"/>
            <w:tcBorders>
              <w:top w:val="single" w:sz="4" w:space="0" w:color="000000"/>
              <w:left w:val="single" w:sz="4" w:space="0" w:color="000000"/>
              <w:bottom w:val="single" w:sz="4" w:space="0" w:color="000000"/>
              <w:right w:val="single" w:sz="4" w:space="0" w:color="000000"/>
            </w:tcBorders>
          </w:tcPr>
          <w:p w14:paraId="7CDDA4D6" w14:textId="5A0E9204" w:rsidR="005C34F0" w:rsidRPr="00EF44CD" w:rsidRDefault="005C34F0" w:rsidP="005C34F0">
            <w:pPr>
              <w:rPr>
                <w:sz w:val="23"/>
                <w:szCs w:val="23"/>
              </w:rPr>
            </w:pPr>
            <w:r w:rsidRPr="00EF44CD">
              <w:rPr>
                <w:sz w:val="23"/>
                <w:szCs w:val="23"/>
              </w:rPr>
              <w:t xml:space="preserve">Do reading lists include </w:t>
            </w:r>
            <w:r w:rsidR="00B81F8A">
              <w:rPr>
                <w:sz w:val="23"/>
                <w:szCs w:val="23"/>
              </w:rPr>
              <w:t xml:space="preserve">a wide range of </w:t>
            </w:r>
            <w:r w:rsidRPr="00EF44CD">
              <w:rPr>
                <w:sz w:val="23"/>
                <w:szCs w:val="23"/>
              </w:rPr>
              <w:t>sources</w:t>
            </w:r>
            <w:r w:rsidR="00B81F8A">
              <w:rPr>
                <w:sz w:val="23"/>
                <w:szCs w:val="23"/>
              </w:rPr>
              <w:t xml:space="preserve"> </w:t>
            </w:r>
            <w:r w:rsidRPr="00EF44CD">
              <w:rPr>
                <w:sz w:val="23"/>
                <w:szCs w:val="23"/>
              </w:rPr>
              <w:t>and reflect non</w:t>
            </w:r>
            <w:r w:rsidR="008717CD" w:rsidRPr="00EF44CD">
              <w:rPr>
                <w:sz w:val="23"/>
                <w:szCs w:val="23"/>
              </w:rPr>
              <w:t>-</w:t>
            </w:r>
            <w:r w:rsidRPr="00EF44CD">
              <w:rPr>
                <w:sz w:val="23"/>
                <w:szCs w:val="23"/>
              </w:rPr>
              <w:t xml:space="preserve">Western perspectives? </w:t>
            </w:r>
            <w:r w:rsidR="00B81F8A">
              <w:rPr>
                <w:sz w:val="23"/>
                <w:szCs w:val="23"/>
              </w:rPr>
              <w:t>It may be useful to consider whether sources from the Global South</w:t>
            </w:r>
            <w:r w:rsidR="00B81F8A">
              <w:rPr>
                <w:rStyle w:val="FootnoteReference"/>
                <w:sz w:val="23"/>
                <w:szCs w:val="23"/>
              </w:rPr>
              <w:footnoteReference w:id="1"/>
            </w:r>
            <w:r w:rsidR="00B81F8A">
              <w:rPr>
                <w:sz w:val="23"/>
                <w:szCs w:val="23"/>
              </w:rPr>
              <w:t xml:space="preserve"> are included.</w:t>
            </w:r>
          </w:p>
        </w:tc>
        <w:tc>
          <w:tcPr>
            <w:tcW w:w="629" w:type="dxa"/>
            <w:tcBorders>
              <w:top w:val="single" w:sz="4" w:space="0" w:color="000000"/>
              <w:left w:val="single" w:sz="4" w:space="0" w:color="000000"/>
              <w:bottom w:val="single" w:sz="4" w:space="0" w:color="000000"/>
              <w:right w:val="single" w:sz="4" w:space="0" w:color="000000"/>
            </w:tcBorders>
          </w:tcPr>
          <w:p w14:paraId="5E09A8DD" w14:textId="77777777" w:rsidR="005C34F0" w:rsidRPr="00EF44CD" w:rsidRDefault="005C34F0" w:rsidP="005C34F0">
            <w:pPr>
              <w:rPr>
                <w:sz w:val="23"/>
                <w:szCs w:val="23"/>
              </w:rPr>
            </w:pPr>
            <w:r w:rsidRPr="00EF44CD">
              <w:rPr>
                <w:sz w:val="23"/>
                <w:szCs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3A0218B" w14:textId="77777777" w:rsidR="005C34F0" w:rsidRPr="00EF44CD" w:rsidRDefault="005C34F0" w:rsidP="005C34F0">
            <w:pPr>
              <w:rPr>
                <w:sz w:val="23"/>
                <w:szCs w:val="23"/>
              </w:rPr>
            </w:pPr>
            <w:r w:rsidRPr="00EF44CD">
              <w:rPr>
                <w:sz w:val="23"/>
                <w:szCs w:val="23"/>
              </w:rP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2133A39F" w14:textId="77777777" w:rsidR="005C34F0" w:rsidRPr="00EF44CD" w:rsidRDefault="005C34F0" w:rsidP="005C34F0">
            <w:pPr>
              <w:rPr>
                <w:sz w:val="23"/>
                <w:szCs w:val="23"/>
              </w:rPr>
            </w:pPr>
            <w:r w:rsidRPr="00EF44CD">
              <w:rPr>
                <w:sz w:val="23"/>
                <w:szCs w:val="23"/>
              </w:rPr>
              <w:t xml:space="preserve"> </w:t>
            </w:r>
          </w:p>
        </w:tc>
      </w:tr>
      <w:tr w:rsidR="005C34F0" w:rsidRPr="00EF44CD" w14:paraId="6B6953BC" w14:textId="77777777" w:rsidTr="00B4346F">
        <w:trPr>
          <w:trHeight w:val="840"/>
        </w:trPr>
        <w:tc>
          <w:tcPr>
            <w:tcW w:w="4378" w:type="dxa"/>
            <w:tcBorders>
              <w:top w:val="single" w:sz="4" w:space="0" w:color="000000"/>
              <w:left w:val="single" w:sz="4" w:space="0" w:color="000000"/>
              <w:bottom w:val="single" w:sz="4" w:space="0" w:color="000000"/>
              <w:right w:val="single" w:sz="4" w:space="0" w:color="000000"/>
            </w:tcBorders>
          </w:tcPr>
          <w:p w14:paraId="31B9F6A9" w14:textId="5D49BB2B" w:rsidR="005C34F0" w:rsidRPr="00EF44CD" w:rsidRDefault="005C34F0" w:rsidP="005C34F0">
            <w:pPr>
              <w:rPr>
                <w:sz w:val="23"/>
                <w:szCs w:val="23"/>
              </w:rPr>
            </w:pPr>
            <w:r w:rsidRPr="00EF44CD">
              <w:rPr>
                <w:sz w:val="23"/>
                <w:szCs w:val="23"/>
              </w:rPr>
              <w:t xml:space="preserve">How is a commitment to </w:t>
            </w:r>
            <w:r w:rsidR="00B81F8A">
              <w:rPr>
                <w:sz w:val="23"/>
                <w:szCs w:val="23"/>
              </w:rPr>
              <w:t xml:space="preserve">globalisation and/or </w:t>
            </w:r>
            <w:r w:rsidRPr="00EF44CD">
              <w:rPr>
                <w:sz w:val="23"/>
                <w:szCs w:val="23"/>
              </w:rPr>
              <w:t xml:space="preserve">decolonial practices encouraged through pedagogy and curriculum design? </w:t>
            </w:r>
          </w:p>
        </w:tc>
        <w:tc>
          <w:tcPr>
            <w:tcW w:w="629" w:type="dxa"/>
            <w:tcBorders>
              <w:top w:val="single" w:sz="4" w:space="0" w:color="000000"/>
              <w:left w:val="single" w:sz="4" w:space="0" w:color="000000"/>
              <w:bottom w:val="single" w:sz="4" w:space="0" w:color="000000"/>
              <w:right w:val="single" w:sz="4" w:space="0" w:color="000000"/>
            </w:tcBorders>
          </w:tcPr>
          <w:p w14:paraId="46387F65" w14:textId="77777777" w:rsidR="005C34F0" w:rsidRPr="00EF44CD" w:rsidRDefault="005C34F0" w:rsidP="005C34F0">
            <w:pPr>
              <w:rPr>
                <w:sz w:val="23"/>
                <w:szCs w:val="23"/>
              </w:rPr>
            </w:pPr>
            <w:r w:rsidRPr="00EF44CD">
              <w:rPr>
                <w:sz w:val="23"/>
                <w:szCs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07C22E8" w14:textId="77777777" w:rsidR="005C34F0" w:rsidRPr="00EF44CD" w:rsidRDefault="005C34F0" w:rsidP="005C34F0">
            <w:pPr>
              <w:rPr>
                <w:sz w:val="23"/>
                <w:szCs w:val="23"/>
              </w:rPr>
            </w:pPr>
            <w:r w:rsidRPr="00EF44CD">
              <w:rPr>
                <w:sz w:val="23"/>
                <w:szCs w:val="23"/>
              </w:rP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3553D042" w14:textId="77777777" w:rsidR="005C34F0" w:rsidRPr="00EF44CD" w:rsidRDefault="005C34F0" w:rsidP="005C34F0">
            <w:pPr>
              <w:rPr>
                <w:sz w:val="23"/>
                <w:szCs w:val="23"/>
              </w:rPr>
            </w:pPr>
            <w:r w:rsidRPr="00EF44CD">
              <w:rPr>
                <w:sz w:val="23"/>
                <w:szCs w:val="23"/>
              </w:rPr>
              <w:t xml:space="preserve"> </w:t>
            </w:r>
          </w:p>
        </w:tc>
      </w:tr>
      <w:tr w:rsidR="005C34F0" w:rsidRPr="00EF44CD" w14:paraId="13527051" w14:textId="77777777" w:rsidTr="00B4346F">
        <w:trPr>
          <w:trHeight w:val="840"/>
        </w:trPr>
        <w:tc>
          <w:tcPr>
            <w:tcW w:w="4378" w:type="dxa"/>
            <w:tcBorders>
              <w:top w:val="single" w:sz="4" w:space="0" w:color="000000"/>
              <w:left w:val="single" w:sz="4" w:space="0" w:color="000000"/>
              <w:bottom w:val="single" w:sz="4" w:space="0" w:color="000000"/>
              <w:right w:val="single" w:sz="4" w:space="0" w:color="000000"/>
            </w:tcBorders>
          </w:tcPr>
          <w:p w14:paraId="1758DC73" w14:textId="55384135" w:rsidR="005C34F0" w:rsidRPr="00EF44CD" w:rsidRDefault="005C34F0" w:rsidP="005C34F0">
            <w:pPr>
              <w:rPr>
                <w:sz w:val="23"/>
                <w:szCs w:val="23"/>
              </w:rPr>
            </w:pPr>
            <w:r w:rsidRPr="00EF44CD">
              <w:rPr>
                <w:sz w:val="23"/>
                <w:szCs w:val="23"/>
              </w:rPr>
              <w:t>Are there any</w:t>
            </w:r>
            <w:r w:rsidR="008717CD" w:rsidRPr="00EF44CD">
              <w:rPr>
                <w:sz w:val="23"/>
                <w:szCs w:val="23"/>
              </w:rPr>
              <w:t xml:space="preserve"> </w:t>
            </w:r>
            <w:r w:rsidRPr="00EF44CD">
              <w:rPr>
                <w:sz w:val="23"/>
                <w:szCs w:val="23"/>
              </w:rPr>
              <w:t>approaches/</w:t>
            </w:r>
            <w:r w:rsidR="008717CD" w:rsidRPr="00EF44CD">
              <w:rPr>
                <w:sz w:val="23"/>
                <w:szCs w:val="23"/>
              </w:rPr>
              <w:t xml:space="preserve"> </w:t>
            </w:r>
            <w:r w:rsidRPr="00EF44CD">
              <w:rPr>
                <w:sz w:val="23"/>
                <w:szCs w:val="23"/>
              </w:rPr>
              <w:t>practices/</w:t>
            </w:r>
            <w:r w:rsidR="008717CD" w:rsidRPr="00EF44CD">
              <w:rPr>
                <w:sz w:val="23"/>
                <w:szCs w:val="23"/>
              </w:rPr>
              <w:t xml:space="preserve"> </w:t>
            </w:r>
            <w:r w:rsidRPr="00EF44CD">
              <w:rPr>
                <w:sz w:val="23"/>
                <w:szCs w:val="23"/>
              </w:rPr>
              <w:t xml:space="preserve">examples that could be shared across QMU? </w:t>
            </w:r>
          </w:p>
        </w:tc>
        <w:tc>
          <w:tcPr>
            <w:tcW w:w="629" w:type="dxa"/>
            <w:tcBorders>
              <w:top w:val="single" w:sz="4" w:space="0" w:color="000000"/>
              <w:left w:val="single" w:sz="4" w:space="0" w:color="000000"/>
              <w:bottom w:val="single" w:sz="4" w:space="0" w:color="000000"/>
              <w:right w:val="single" w:sz="4" w:space="0" w:color="000000"/>
            </w:tcBorders>
          </w:tcPr>
          <w:p w14:paraId="470DD6FB" w14:textId="77777777" w:rsidR="005C34F0" w:rsidRPr="00EF44CD" w:rsidRDefault="005C34F0" w:rsidP="005C34F0">
            <w:pPr>
              <w:rPr>
                <w:sz w:val="23"/>
                <w:szCs w:val="23"/>
              </w:rPr>
            </w:pPr>
            <w:r w:rsidRPr="00EF44CD">
              <w:rPr>
                <w:sz w:val="23"/>
                <w:szCs w:val="23"/>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8FD45A7" w14:textId="77777777" w:rsidR="005C34F0" w:rsidRPr="00EF44CD" w:rsidRDefault="005C34F0" w:rsidP="005C34F0">
            <w:pPr>
              <w:rPr>
                <w:sz w:val="23"/>
                <w:szCs w:val="23"/>
              </w:rPr>
            </w:pPr>
            <w:r w:rsidRPr="00EF44CD">
              <w:rPr>
                <w:sz w:val="23"/>
                <w:szCs w:val="23"/>
              </w:rPr>
              <w:t xml:space="preserve"> </w:t>
            </w:r>
          </w:p>
        </w:tc>
        <w:tc>
          <w:tcPr>
            <w:tcW w:w="3494" w:type="dxa"/>
            <w:tcBorders>
              <w:top w:val="single" w:sz="4" w:space="0" w:color="000000"/>
              <w:left w:val="single" w:sz="4" w:space="0" w:color="000000"/>
              <w:bottom w:val="single" w:sz="4" w:space="0" w:color="000000"/>
              <w:right w:val="single" w:sz="4" w:space="0" w:color="000000"/>
            </w:tcBorders>
          </w:tcPr>
          <w:p w14:paraId="27661C25" w14:textId="77777777" w:rsidR="005C34F0" w:rsidRPr="00EF44CD" w:rsidRDefault="005C34F0" w:rsidP="005C34F0">
            <w:pPr>
              <w:rPr>
                <w:sz w:val="23"/>
                <w:szCs w:val="23"/>
              </w:rPr>
            </w:pPr>
            <w:r w:rsidRPr="00EF44CD">
              <w:rPr>
                <w:sz w:val="23"/>
                <w:szCs w:val="23"/>
              </w:rPr>
              <w:t xml:space="preserve"> </w:t>
            </w:r>
          </w:p>
        </w:tc>
      </w:tr>
    </w:tbl>
    <w:p w14:paraId="2B7878CA" w14:textId="71640B62" w:rsidR="005C34F0" w:rsidRPr="00EF44CD" w:rsidRDefault="005C34F0" w:rsidP="00D36DBC">
      <w:pPr>
        <w:spacing w:after="0"/>
        <w:rPr>
          <w:sz w:val="23"/>
          <w:szCs w:val="23"/>
        </w:rPr>
      </w:pPr>
      <w:r w:rsidRPr="00EF44CD">
        <w:rPr>
          <w:sz w:val="23"/>
          <w:szCs w:val="23"/>
        </w:rPr>
        <w:t xml:space="preserve"> </w:t>
      </w:r>
    </w:p>
    <w:p w14:paraId="47BEB81F" w14:textId="77777777" w:rsidR="005C34F0" w:rsidRPr="00EF44CD" w:rsidRDefault="005C34F0" w:rsidP="00EF44CD">
      <w:pPr>
        <w:pStyle w:val="Heading2"/>
      </w:pPr>
      <w:r w:rsidRPr="00EF44CD">
        <w:t xml:space="preserve">References and further reading </w:t>
      </w:r>
    </w:p>
    <w:p w14:paraId="7AAA55D3" w14:textId="77777777" w:rsidR="005C34F0" w:rsidRPr="00EF44CD" w:rsidRDefault="005C34F0" w:rsidP="00D36DBC">
      <w:pPr>
        <w:spacing w:after="0"/>
        <w:rPr>
          <w:sz w:val="23"/>
          <w:szCs w:val="23"/>
        </w:rPr>
      </w:pPr>
      <w:r w:rsidRPr="00EF44CD">
        <w:rPr>
          <w:sz w:val="23"/>
          <w:szCs w:val="23"/>
        </w:rPr>
        <w:t xml:space="preserve"> </w:t>
      </w:r>
    </w:p>
    <w:p w14:paraId="36F294A5" w14:textId="6271B5D1" w:rsidR="00EF44CD" w:rsidRPr="00EF44CD" w:rsidRDefault="005C34F0" w:rsidP="005C34F0">
      <w:pPr>
        <w:pStyle w:val="ListParagraph"/>
        <w:numPr>
          <w:ilvl w:val="0"/>
          <w:numId w:val="12"/>
        </w:numPr>
        <w:rPr>
          <w:sz w:val="23"/>
          <w:szCs w:val="23"/>
        </w:rPr>
      </w:pPr>
      <w:r w:rsidRPr="00EF44CD">
        <w:rPr>
          <w:sz w:val="23"/>
          <w:szCs w:val="23"/>
        </w:rPr>
        <w:t xml:space="preserve">A range of resources are hosted on the </w:t>
      </w:r>
      <w:hyperlink r:id="rId25" w:history="1">
        <w:r w:rsidRPr="00F207E9">
          <w:rPr>
            <w:rStyle w:val="Hyperlink"/>
            <w:sz w:val="23"/>
            <w:szCs w:val="23"/>
          </w:rPr>
          <w:t xml:space="preserve">Decolonising QMU </w:t>
        </w:r>
        <w:r w:rsidR="00F207E9" w:rsidRPr="00F207E9">
          <w:rPr>
            <w:rStyle w:val="Hyperlink"/>
            <w:sz w:val="23"/>
            <w:szCs w:val="23"/>
          </w:rPr>
          <w:t>SharePoint</w:t>
        </w:r>
        <w:r w:rsidRPr="00F207E9">
          <w:rPr>
            <w:rStyle w:val="Hyperlink"/>
            <w:sz w:val="23"/>
            <w:szCs w:val="23"/>
          </w:rPr>
          <w:t xml:space="preserve"> </w:t>
        </w:r>
        <w:r w:rsidR="00F207E9" w:rsidRPr="00F207E9">
          <w:rPr>
            <w:rStyle w:val="Hyperlink"/>
            <w:sz w:val="23"/>
            <w:szCs w:val="23"/>
          </w:rPr>
          <w:t>s</w:t>
        </w:r>
        <w:r w:rsidRPr="00F207E9">
          <w:rPr>
            <w:rStyle w:val="Hyperlink"/>
            <w:sz w:val="23"/>
            <w:szCs w:val="23"/>
          </w:rPr>
          <w:t>ite</w:t>
        </w:r>
      </w:hyperlink>
      <w:r w:rsidR="00F207E9">
        <w:rPr>
          <w:sz w:val="23"/>
          <w:szCs w:val="23"/>
        </w:rPr>
        <w:t>.</w:t>
      </w:r>
      <w:r w:rsidRPr="00EF44CD">
        <w:rPr>
          <w:sz w:val="23"/>
          <w:szCs w:val="23"/>
        </w:rPr>
        <w:t xml:space="preserve"> </w:t>
      </w:r>
    </w:p>
    <w:p w14:paraId="39F41960" w14:textId="2BE76066" w:rsidR="00EF44CD" w:rsidRPr="00EF44CD" w:rsidRDefault="005C34F0" w:rsidP="005C34F0">
      <w:pPr>
        <w:pStyle w:val="ListParagraph"/>
        <w:numPr>
          <w:ilvl w:val="0"/>
          <w:numId w:val="12"/>
        </w:numPr>
        <w:rPr>
          <w:sz w:val="23"/>
          <w:szCs w:val="23"/>
        </w:rPr>
      </w:pPr>
      <w:r w:rsidRPr="00EF44CD">
        <w:rPr>
          <w:sz w:val="23"/>
          <w:szCs w:val="23"/>
        </w:rPr>
        <w:t xml:space="preserve">Bhambra, G.K., D. Gebrial and K. Nişancıoğlu (eds.) (2018) </w:t>
      </w:r>
      <w:r w:rsidRPr="00EF44CD">
        <w:rPr>
          <w:i/>
          <w:iCs/>
          <w:sz w:val="23"/>
          <w:szCs w:val="23"/>
        </w:rPr>
        <w:t xml:space="preserve">Decolonizing the University </w:t>
      </w:r>
      <w:r w:rsidRPr="00EF44CD">
        <w:rPr>
          <w:sz w:val="23"/>
          <w:szCs w:val="23"/>
        </w:rPr>
        <w:t xml:space="preserve">(Pluto Press: London) </w:t>
      </w:r>
    </w:p>
    <w:p w14:paraId="75D7B11E" w14:textId="6669E66B" w:rsidR="00EF44CD" w:rsidRPr="00EF44CD" w:rsidRDefault="005C34F0" w:rsidP="005C34F0">
      <w:pPr>
        <w:pStyle w:val="ListParagraph"/>
        <w:numPr>
          <w:ilvl w:val="0"/>
          <w:numId w:val="12"/>
        </w:numPr>
        <w:rPr>
          <w:sz w:val="23"/>
          <w:szCs w:val="23"/>
        </w:rPr>
      </w:pPr>
      <w:r w:rsidRPr="00EF44CD">
        <w:rPr>
          <w:sz w:val="23"/>
          <w:szCs w:val="23"/>
        </w:rPr>
        <w:t xml:space="preserve">Dei, G. (2016). Decolonising the University: The Challenges and Possibilities of Inclusive Education. </w:t>
      </w:r>
      <w:r w:rsidRPr="00EF44CD">
        <w:rPr>
          <w:i/>
          <w:iCs/>
          <w:sz w:val="23"/>
          <w:szCs w:val="23"/>
        </w:rPr>
        <w:t>The Journal of the Society for Socialist Studies</w:t>
      </w:r>
      <w:r w:rsidRPr="00EF44CD">
        <w:rPr>
          <w:sz w:val="23"/>
          <w:szCs w:val="23"/>
        </w:rPr>
        <w:t>. 11 (1) p. 23-61.</w:t>
      </w:r>
    </w:p>
    <w:p w14:paraId="772C255D" w14:textId="3F763717" w:rsidR="005C34F0" w:rsidRPr="00EF44CD" w:rsidRDefault="005C34F0" w:rsidP="005C34F0">
      <w:pPr>
        <w:pStyle w:val="ListParagraph"/>
        <w:numPr>
          <w:ilvl w:val="0"/>
          <w:numId w:val="12"/>
        </w:numPr>
        <w:rPr>
          <w:sz w:val="23"/>
          <w:szCs w:val="23"/>
        </w:rPr>
      </w:pPr>
      <w:r w:rsidRPr="00EF44CD">
        <w:rPr>
          <w:sz w:val="23"/>
          <w:szCs w:val="23"/>
        </w:rPr>
        <w:t xml:space="preserve">Emejulu, A., (2019). Can political science decolonise? A response to Neema Begum and Rima Saini. </w:t>
      </w:r>
      <w:r w:rsidRPr="00EF44CD">
        <w:rPr>
          <w:i/>
          <w:iCs/>
          <w:sz w:val="23"/>
          <w:szCs w:val="23"/>
        </w:rPr>
        <w:t>Political Studies Review</w:t>
      </w:r>
      <w:r w:rsidRPr="00EF44CD">
        <w:rPr>
          <w:sz w:val="23"/>
          <w:szCs w:val="23"/>
        </w:rPr>
        <w:t xml:space="preserve">, 17(2), pp.202–206. </w:t>
      </w:r>
    </w:p>
    <w:p w14:paraId="45CD92B4" w14:textId="7A81EB2A" w:rsidR="00EF44CD" w:rsidRDefault="005C34F0" w:rsidP="00EF44CD">
      <w:pPr>
        <w:pStyle w:val="Heading1"/>
        <w:shd w:val="clear" w:color="auto" w:fill="FFC000"/>
      </w:pPr>
      <w:r w:rsidRPr="005C34F0">
        <w:t xml:space="preserve">Support for Embedding Sustainability  </w:t>
      </w:r>
    </w:p>
    <w:p w14:paraId="727B0327" w14:textId="5692E314" w:rsidR="005C34F0" w:rsidRPr="00EF44CD" w:rsidRDefault="00EF44CD" w:rsidP="00EF44CD">
      <w:pPr>
        <w:pStyle w:val="Heading2"/>
      </w:pPr>
      <w:r>
        <w:br/>
      </w:r>
      <w:r w:rsidR="005C34F0" w:rsidRPr="00EF44CD">
        <w:t xml:space="preserve">What is Sustainability? </w:t>
      </w:r>
    </w:p>
    <w:p w14:paraId="2B491E49" w14:textId="152DFE56" w:rsidR="005C34F0" w:rsidRDefault="00EF44CD" w:rsidP="00D36DBC">
      <w:pPr>
        <w:spacing w:after="0"/>
        <w:rPr>
          <w:sz w:val="23"/>
          <w:szCs w:val="23"/>
        </w:rPr>
      </w:pPr>
      <w:r>
        <w:rPr>
          <w:sz w:val="23"/>
          <w:szCs w:val="23"/>
        </w:rPr>
        <w:br/>
      </w:r>
      <w:r w:rsidR="005C34F0" w:rsidRPr="00EF44CD">
        <w:rPr>
          <w:sz w:val="23"/>
          <w:szCs w:val="23"/>
        </w:rPr>
        <w:t xml:space="preserve">The concept of sustainability is widely contested across cultures, disciplines, historical and political contexts. At its most basic level, it is about the capacity to preserve ways of doing and being, but emphasis is also placed on the interactions of human, economic, </w:t>
      </w:r>
      <w:r w:rsidR="00F207E9" w:rsidRPr="00EF44CD">
        <w:rPr>
          <w:sz w:val="23"/>
          <w:szCs w:val="23"/>
        </w:rPr>
        <w:t>social,</w:t>
      </w:r>
      <w:r w:rsidR="005C34F0" w:rsidRPr="00EF44CD">
        <w:rPr>
          <w:sz w:val="23"/>
          <w:szCs w:val="23"/>
        </w:rPr>
        <w:t xml:space="preserve"> and environmental concerns. Education for Sustainable Development (ESD) offers opportunities to explore practices, research and values that support our staff and </w:t>
      </w:r>
      <w:r w:rsidR="005C34F0" w:rsidRPr="00EF44CD">
        <w:rPr>
          <w:sz w:val="23"/>
          <w:szCs w:val="23"/>
        </w:rPr>
        <w:lastRenderedPageBreak/>
        <w:t xml:space="preserve">students to work actively towards peace and prosperity for people and the planet, for now and the future. UNESCO (2021) defines ESD as:  </w:t>
      </w:r>
    </w:p>
    <w:p w14:paraId="5B972ED4" w14:textId="77777777" w:rsidR="00D36DBC" w:rsidRPr="00EF44CD" w:rsidRDefault="00D36DBC" w:rsidP="00D36DBC">
      <w:pPr>
        <w:spacing w:after="0"/>
        <w:rPr>
          <w:sz w:val="23"/>
          <w:szCs w:val="23"/>
        </w:rPr>
      </w:pPr>
    </w:p>
    <w:p w14:paraId="2F1B9024" w14:textId="38D36CFA" w:rsidR="005C34F0" w:rsidRPr="00EF44CD" w:rsidRDefault="00EF44CD" w:rsidP="005C34F0">
      <w:pPr>
        <w:rPr>
          <w:sz w:val="23"/>
          <w:szCs w:val="23"/>
        </w:rPr>
      </w:pPr>
      <w:r>
        <w:rPr>
          <w:noProof/>
          <w:sz w:val="23"/>
          <w:szCs w:val="23"/>
        </w:rPr>
        <mc:AlternateContent>
          <mc:Choice Requires="wps">
            <w:drawing>
              <wp:inline distT="0" distB="0" distL="0" distR="0" wp14:anchorId="22089308" wp14:editId="6F8682AB">
                <wp:extent cx="5709237" cy="676195"/>
                <wp:effectExtent l="0" t="0" r="25400" b="10160"/>
                <wp:docPr id="1486409135" name="Text Box 3"/>
                <wp:cNvGraphicFramePr/>
                <a:graphic xmlns:a="http://schemas.openxmlformats.org/drawingml/2006/main">
                  <a:graphicData uri="http://schemas.microsoft.com/office/word/2010/wordprocessingShape">
                    <wps:wsp>
                      <wps:cNvSpPr txBox="1"/>
                      <wps:spPr>
                        <a:xfrm>
                          <a:off x="0" y="0"/>
                          <a:ext cx="5709237" cy="676195"/>
                        </a:xfrm>
                        <a:prstGeom prst="rect">
                          <a:avLst/>
                        </a:prstGeom>
                        <a:solidFill>
                          <a:schemeClr val="bg2"/>
                        </a:solidFill>
                        <a:ln w="6350">
                          <a:solidFill>
                            <a:prstClr val="black"/>
                          </a:solidFill>
                        </a:ln>
                      </wps:spPr>
                      <wps:txbx>
                        <w:txbxContent>
                          <w:p w14:paraId="72CD3F9A" w14:textId="1190BA21" w:rsidR="00EF44CD" w:rsidRPr="00EF44CD" w:rsidRDefault="00EF44CD" w:rsidP="00EF44CD">
                            <w:pPr>
                              <w:rPr>
                                <w:color w:val="002060"/>
                                <w:sz w:val="23"/>
                                <w:szCs w:val="23"/>
                              </w:rPr>
                            </w:pPr>
                            <w:r w:rsidRPr="00EF44CD">
                              <w:rPr>
                                <w:color w:val="002060"/>
                                <w:sz w:val="23"/>
                                <w:szCs w:val="23"/>
                              </w:rPr>
                              <w:t xml:space="preserve">‘…the process of equipping students with the knowledge and understanding, skills and attributes needed to work and live in a way that safeguards environmental, social and economic wellbeing, in the present and for future generations.’ </w:t>
                            </w:r>
                          </w:p>
                          <w:p w14:paraId="21DDA423" w14:textId="77777777" w:rsidR="00EF44CD" w:rsidRDefault="00EF44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2089308" id="Text Box 3" o:spid="_x0000_s1028" type="#_x0000_t202" style="width:449.5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" fillcolor="#e7e6e6 [3214]" strokeweight=".5pt">
                <v:textbox>
                  <w:txbxContent>
                    <w:p w14:paraId="72CD3F9A" w14:textId="1190BA21" w:rsidR="00EF44CD" w:rsidRPr="00EF44CD" w:rsidRDefault="00EF44CD" w:rsidP="00EF44CD">
                      <w:pPr>
                        <w:rPr>
                          <w:color w:val="002060"/>
                          <w:sz w:val="23"/>
                          <w:szCs w:val="23"/>
                        </w:rPr>
                      </w:pPr>
                      <w:r w:rsidRPr="00EF44CD">
                        <w:rPr>
                          <w:color w:val="002060"/>
                          <w:sz w:val="23"/>
                          <w:szCs w:val="23"/>
                        </w:rPr>
                        <w:t xml:space="preserve">‘…the process of equipping students with the knowledge and understanding, skills and attributes needed to work and live in a way that safeguards environmental, social and economic wellbeing, in the present and for future generations.’ </w:t>
                      </w:r>
                    </w:p>
                    <w:p w14:paraId="21DDA423" w14:textId="77777777" w:rsidR="00EF44CD" w:rsidRDefault="00EF44CD"/>
                  </w:txbxContent>
                </v:textbox>
                <w10:anchorlock/>
              </v:shape>
            </w:pict>
          </mc:Fallback>
        </mc:AlternateContent>
      </w:r>
      <w:r w:rsidR="005C34F0" w:rsidRPr="00EF44CD">
        <w:rPr>
          <w:sz w:val="23"/>
          <w:szCs w:val="23"/>
        </w:rPr>
        <w:t xml:space="preserve"> </w:t>
      </w:r>
    </w:p>
    <w:p w14:paraId="4F7582B4" w14:textId="77777777" w:rsidR="005C34F0" w:rsidRPr="00EF44CD" w:rsidRDefault="005C34F0" w:rsidP="005C34F0">
      <w:pPr>
        <w:rPr>
          <w:sz w:val="23"/>
          <w:szCs w:val="23"/>
        </w:rPr>
      </w:pPr>
      <w:r w:rsidRPr="00EF44CD">
        <w:rPr>
          <w:sz w:val="23"/>
          <w:szCs w:val="23"/>
        </w:rPr>
        <w:t xml:space="preserve"> </w:t>
      </w:r>
    </w:p>
    <w:p w14:paraId="0524D636" w14:textId="470DF4AD" w:rsidR="005C34F0" w:rsidRPr="00EF44CD" w:rsidRDefault="005C34F0" w:rsidP="005C34F0">
      <w:pPr>
        <w:rPr>
          <w:sz w:val="23"/>
          <w:szCs w:val="23"/>
        </w:rPr>
      </w:pPr>
    </w:p>
    <w:p w14:paraId="713A8D23" w14:textId="130DB7D0" w:rsidR="005C34F0" w:rsidRPr="00EF44CD" w:rsidRDefault="00EF44CD" w:rsidP="00F207E9">
      <w:pPr>
        <w:pStyle w:val="Heading2"/>
        <w:spacing w:before="0"/>
      </w:pPr>
      <w:r>
        <w:br/>
      </w:r>
      <w:r w:rsidR="005C34F0" w:rsidRPr="00EF44CD">
        <w:t xml:space="preserve">Why does Sustainability matter? </w:t>
      </w:r>
    </w:p>
    <w:p w14:paraId="31AAB60E" w14:textId="596835FC" w:rsidR="00F207E9" w:rsidRDefault="005C34F0" w:rsidP="005C34F0">
      <w:pPr>
        <w:rPr>
          <w:sz w:val="23"/>
          <w:szCs w:val="23"/>
        </w:rPr>
      </w:pPr>
      <w:r w:rsidRPr="3124D5AA">
        <w:rPr>
          <w:sz w:val="23"/>
          <w:szCs w:val="23"/>
        </w:rPr>
        <w:t xml:space="preserve"> </w:t>
      </w:r>
      <w:r>
        <w:br/>
      </w:r>
      <w:r w:rsidRPr="3124D5AA">
        <w:rPr>
          <w:sz w:val="23"/>
          <w:szCs w:val="23"/>
        </w:rPr>
        <w:t xml:space="preserve">Sustainability requires us all to be participants by urgently reducing inequality, eradicating poverty, improving health and education, tackling climate </w:t>
      </w:r>
      <w:r w:rsidR="00F207E9" w:rsidRPr="3124D5AA">
        <w:rPr>
          <w:sz w:val="23"/>
          <w:szCs w:val="23"/>
        </w:rPr>
        <w:t>change,</w:t>
      </w:r>
      <w:r w:rsidRPr="3124D5AA">
        <w:rPr>
          <w:sz w:val="23"/>
          <w:szCs w:val="23"/>
        </w:rPr>
        <w:t xml:space="preserve"> and preserving our environment. To this end, the 17 Sustainable Development Goals (SDG’s) developed by the United Nations offer a framework to review curriculum design and provision. The </w:t>
      </w:r>
      <w:r w:rsidR="00F207E9" w:rsidRPr="3124D5AA">
        <w:rPr>
          <w:sz w:val="23"/>
          <w:szCs w:val="23"/>
        </w:rPr>
        <w:t>SDGs</w:t>
      </w:r>
      <w:r w:rsidRPr="3124D5AA">
        <w:rPr>
          <w:sz w:val="23"/>
          <w:szCs w:val="23"/>
        </w:rPr>
        <w:t xml:space="preserve"> are </w:t>
      </w:r>
      <w:r w:rsidR="00F207E9" w:rsidRPr="3124D5AA">
        <w:rPr>
          <w:sz w:val="23"/>
          <w:szCs w:val="23"/>
        </w:rPr>
        <w:t>below,</w:t>
      </w:r>
      <w:r w:rsidRPr="3124D5AA">
        <w:rPr>
          <w:sz w:val="23"/>
          <w:szCs w:val="23"/>
        </w:rPr>
        <w:t xml:space="preserve"> and you can read more about each goal </w:t>
      </w:r>
      <w:r w:rsidR="00F207E9">
        <w:rPr>
          <w:sz w:val="23"/>
          <w:szCs w:val="23"/>
        </w:rPr>
        <w:t xml:space="preserve">at the </w:t>
      </w:r>
      <w:hyperlink r:id="rId26" w:history="1">
        <w:r w:rsidR="00F207E9" w:rsidRPr="00F207E9">
          <w:rPr>
            <w:rStyle w:val="Hyperlink"/>
            <w:sz w:val="23"/>
            <w:szCs w:val="23"/>
          </w:rPr>
          <w:t>United Nations Sustainable Development website</w:t>
        </w:r>
      </w:hyperlink>
      <w:r w:rsidR="00F207E9">
        <w:rPr>
          <w:sz w:val="23"/>
          <w:szCs w:val="23"/>
        </w:rPr>
        <w:t>.</w:t>
      </w:r>
      <w:r w:rsidRPr="3124D5AA">
        <w:rPr>
          <w:sz w:val="23"/>
          <w:szCs w:val="23"/>
        </w:rPr>
        <w:t xml:space="preserve"> </w:t>
      </w:r>
    </w:p>
    <w:p w14:paraId="2765E6EF" w14:textId="77777777" w:rsidR="005C34F0" w:rsidRPr="005C34F0" w:rsidRDefault="005C34F0" w:rsidP="005C34F0">
      <w:r w:rsidRPr="005C34F0">
        <w:rPr>
          <w:noProof/>
        </w:rPr>
        <w:drawing>
          <wp:inline distT="0" distB="0" distL="0" distR="0" wp14:anchorId="4DD15AB6" wp14:editId="064F44BE">
            <wp:extent cx="5647765" cy="3734441"/>
            <wp:effectExtent l="0" t="0" r="3810" b="0"/>
            <wp:docPr id="1287" name="Picture 1287" descr="A chart of Sustainable Development goals. The goals include no poverty, zero hunger, quality education, gender equality, and clean water and sanitation among others.&#10;"/>
            <wp:cNvGraphicFramePr/>
            <a:graphic xmlns:a="http://schemas.openxmlformats.org/drawingml/2006/main">
              <a:graphicData uri="http://schemas.openxmlformats.org/drawingml/2006/picture">
                <pic:pic xmlns:pic="http://schemas.openxmlformats.org/drawingml/2006/picture">
                  <pic:nvPicPr>
                    <pic:cNvPr id="1287" name="Picture 1287" descr="A chart of Sustainable Development goals. The goals include no poverty, zero hunger, quality education, gender equality, and clean water and sanitation among others.&#10;"/>
                    <pic:cNvPicPr/>
                  </pic:nvPicPr>
                  <pic:blipFill>
                    <a:blip r:embed="rId27"/>
                    <a:stretch>
                      <a:fillRect/>
                    </a:stretch>
                  </pic:blipFill>
                  <pic:spPr>
                    <a:xfrm>
                      <a:off x="0" y="0"/>
                      <a:ext cx="5698617" cy="3768065"/>
                    </a:xfrm>
                    <a:prstGeom prst="rect">
                      <a:avLst/>
                    </a:prstGeom>
                  </pic:spPr>
                </pic:pic>
              </a:graphicData>
            </a:graphic>
          </wp:inline>
        </w:drawing>
      </w:r>
      <w:r w:rsidRPr="005C34F0">
        <w:t xml:space="preserve"> </w:t>
      </w:r>
    </w:p>
    <w:p w14:paraId="21B1AB9E" w14:textId="51EC657D" w:rsidR="00AD21DE" w:rsidRPr="005C34F0" w:rsidRDefault="005C34F0" w:rsidP="00AD21DE">
      <w:pPr>
        <w:pStyle w:val="Heading2"/>
      </w:pPr>
      <w:r w:rsidRPr="005C34F0">
        <w:t>Key question prompts for validation and review panels</w:t>
      </w:r>
    </w:p>
    <w:p w14:paraId="702E2A98" w14:textId="2FED31D6" w:rsidR="00AD21DE" w:rsidRPr="00EF44CD" w:rsidRDefault="00AD21DE" w:rsidP="00D36DBC">
      <w:pPr>
        <w:spacing w:after="0"/>
        <w:rPr>
          <w:sz w:val="23"/>
          <w:szCs w:val="23"/>
        </w:rPr>
      </w:pPr>
      <w:r>
        <w:br/>
      </w:r>
      <w:r w:rsidR="00346B05" w:rsidRPr="008717CD">
        <w:rPr>
          <w:sz w:val="23"/>
          <w:szCs w:val="23"/>
        </w:rPr>
        <w:t>The</w:t>
      </w:r>
      <w:r w:rsidR="00346B05">
        <w:rPr>
          <w:sz w:val="23"/>
          <w:szCs w:val="23"/>
        </w:rPr>
        <w:t xml:space="preserve"> following</w:t>
      </w:r>
      <w:r w:rsidR="00346B05" w:rsidRPr="008717CD">
        <w:rPr>
          <w:sz w:val="23"/>
          <w:szCs w:val="23"/>
        </w:rPr>
        <w:t xml:space="preserve"> questions </w:t>
      </w:r>
      <w:r w:rsidR="00346B05">
        <w:rPr>
          <w:sz w:val="23"/>
          <w:szCs w:val="23"/>
        </w:rPr>
        <w:t xml:space="preserve">have been added to the validation and review checklists to </w:t>
      </w:r>
      <w:r w:rsidR="00346B05" w:rsidRPr="008717CD">
        <w:rPr>
          <w:sz w:val="23"/>
          <w:szCs w:val="23"/>
        </w:rPr>
        <w:t xml:space="preserve">allow panel members to support programme teams to review and reflect on progress in embedding or mainstreaming EDI into the course. </w:t>
      </w:r>
      <w:r w:rsidR="00346B05">
        <w:rPr>
          <w:sz w:val="23"/>
          <w:szCs w:val="23"/>
        </w:rPr>
        <w:t>Teams preparing for validation and review will also want to reflect on these questions when designing their programme.</w:t>
      </w:r>
    </w:p>
    <w:p w14:paraId="2680296D" w14:textId="77777777" w:rsidR="00346B05" w:rsidRDefault="00346B05" w:rsidP="00F207E9">
      <w:pPr>
        <w:spacing w:after="0"/>
        <w:rPr>
          <w:sz w:val="23"/>
          <w:szCs w:val="23"/>
        </w:rPr>
      </w:pPr>
      <w:r w:rsidRPr="00EF44CD">
        <w:rPr>
          <w:sz w:val="23"/>
          <w:szCs w:val="23"/>
        </w:rPr>
        <w:t xml:space="preserve">The </w:t>
      </w:r>
      <w:r>
        <w:rPr>
          <w:sz w:val="23"/>
          <w:szCs w:val="23"/>
        </w:rPr>
        <w:t xml:space="preserve">overarching </w:t>
      </w:r>
      <w:r w:rsidRPr="00EF44CD">
        <w:rPr>
          <w:sz w:val="23"/>
          <w:szCs w:val="23"/>
        </w:rPr>
        <w:t xml:space="preserve">question included in the </w:t>
      </w:r>
      <w:r>
        <w:rPr>
          <w:sz w:val="23"/>
          <w:szCs w:val="23"/>
        </w:rPr>
        <w:t>checklists</w:t>
      </w:r>
      <w:r w:rsidRPr="00EF44CD">
        <w:rPr>
          <w:sz w:val="23"/>
          <w:szCs w:val="23"/>
        </w:rPr>
        <w:t xml:space="preserve"> is: </w:t>
      </w:r>
    </w:p>
    <w:p w14:paraId="5DFC6CD3" w14:textId="77777777" w:rsidR="00F207E9" w:rsidRPr="00EF44CD" w:rsidRDefault="00F207E9" w:rsidP="00F207E9">
      <w:pPr>
        <w:spacing w:after="0"/>
        <w:rPr>
          <w:sz w:val="23"/>
          <w:szCs w:val="23"/>
        </w:rPr>
      </w:pPr>
    </w:p>
    <w:p w14:paraId="13D6E13F" w14:textId="77777777" w:rsidR="00F207E9" w:rsidRDefault="005C34F0" w:rsidP="00F207E9">
      <w:pPr>
        <w:spacing w:after="0"/>
        <w:ind w:left="720"/>
        <w:rPr>
          <w:i/>
          <w:iCs/>
          <w:sz w:val="23"/>
          <w:szCs w:val="23"/>
        </w:rPr>
      </w:pPr>
      <w:r w:rsidRPr="00EF44CD">
        <w:rPr>
          <w:i/>
          <w:iCs/>
          <w:sz w:val="23"/>
          <w:szCs w:val="23"/>
        </w:rPr>
        <w:t xml:space="preserve">Does the Programme develop a wide range of sustainability practices, </w:t>
      </w:r>
      <w:r w:rsidR="00F207E9" w:rsidRPr="00EF44CD">
        <w:rPr>
          <w:i/>
          <w:iCs/>
          <w:sz w:val="23"/>
          <w:szCs w:val="23"/>
        </w:rPr>
        <w:t>theories,</w:t>
      </w:r>
      <w:r w:rsidRPr="00EF44CD">
        <w:rPr>
          <w:i/>
          <w:iCs/>
          <w:sz w:val="23"/>
          <w:szCs w:val="23"/>
        </w:rPr>
        <w:t xml:space="preserve"> and opportunities (with a focus on Sustainable Development Goals) in the programme and module materials, assignment briefs, learning outcomes, curriculum content and assessment design? </w:t>
      </w:r>
    </w:p>
    <w:p w14:paraId="15979489" w14:textId="2E3A763E" w:rsidR="005C34F0" w:rsidRPr="00EF44CD" w:rsidRDefault="005C34F0" w:rsidP="00F207E9">
      <w:pPr>
        <w:spacing w:after="0"/>
        <w:ind w:left="720"/>
        <w:rPr>
          <w:i/>
          <w:iCs/>
          <w:sz w:val="23"/>
          <w:szCs w:val="23"/>
        </w:rPr>
      </w:pPr>
      <w:r w:rsidRPr="00EF44CD">
        <w:rPr>
          <w:i/>
          <w:iCs/>
          <w:sz w:val="23"/>
          <w:szCs w:val="23"/>
        </w:rPr>
        <w:t xml:space="preserve"> </w:t>
      </w:r>
    </w:p>
    <w:p w14:paraId="7FDB1A4B" w14:textId="77777777" w:rsidR="00D475A0" w:rsidRPr="008717CD" w:rsidRDefault="00D475A0" w:rsidP="00D475A0">
      <w:pPr>
        <w:rPr>
          <w:sz w:val="23"/>
          <w:szCs w:val="23"/>
        </w:rPr>
      </w:pPr>
      <w:r>
        <w:rPr>
          <w:sz w:val="23"/>
          <w:szCs w:val="23"/>
        </w:rPr>
        <w:t>Some indicative follow-up question</w:t>
      </w:r>
      <w:r w:rsidRPr="008717CD">
        <w:rPr>
          <w:sz w:val="23"/>
          <w:szCs w:val="23"/>
        </w:rPr>
        <w:t xml:space="preserve"> prompts</w:t>
      </w:r>
      <w:r>
        <w:rPr>
          <w:sz w:val="23"/>
          <w:szCs w:val="23"/>
        </w:rPr>
        <w:t xml:space="preserve"> for both Teams and Panels to consider are suggested below</w:t>
      </w:r>
      <w:r w:rsidRPr="008717CD">
        <w:rPr>
          <w:sz w:val="23"/>
          <w:szCs w:val="23"/>
        </w:rPr>
        <w:t xml:space="preserve">: </w:t>
      </w:r>
    </w:p>
    <w:tbl>
      <w:tblPr>
        <w:tblStyle w:val="TableGrid1"/>
        <w:tblW w:w="8981" w:type="dxa"/>
        <w:tblInd w:w="5" w:type="dxa"/>
        <w:tblCellMar>
          <w:top w:w="13" w:type="dxa"/>
          <w:left w:w="106" w:type="dxa"/>
          <w:right w:w="44" w:type="dxa"/>
        </w:tblCellMar>
        <w:tblLook w:val="04A0" w:firstRow="1" w:lastRow="0" w:firstColumn="1" w:lastColumn="0" w:noHBand="0" w:noVBand="1"/>
      </w:tblPr>
      <w:tblGrid>
        <w:gridCol w:w="4101"/>
        <w:gridCol w:w="567"/>
        <w:gridCol w:w="567"/>
        <w:gridCol w:w="1836"/>
        <w:gridCol w:w="1910"/>
      </w:tblGrid>
      <w:tr w:rsidR="005C34F0" w:rsidRPr="00EF44CD" w14:paraId="5D0D26A0" w14:textId="77777777" w:rsidTr="00206D58">
        <w:trPr>
          <w:trHeight w:val="566"/>
        </w:trPr>
        <w:tc>
          <w:tcPr>
            <w:tcW w:w="4101" w:type="dxa"/>
            <w:tcBorders>
              <w:top w:val="single" w:sz="4" w:space="0" w:color="000000"/>
              <w:left w:val="single" w:sz="4" w:space="0" w:color="000000"/>
              <w:bottom w:val="single" w:sz="4" w:space="0" w:color="000000"/>
              <w:right w:val="single" w:sz="4" w:space="0" w:color="000000"/>
            </w:tcBorders>
          </w:tcPr>
          <w:p w14:paraId="2902C9C1"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6B02B24C" w14:textId="77777777" w:rsidR="005C34F0" w:rsidRPr="00EF44CD" w:rsidRDefault="005C34F0" w:rsidP="005C34F0">
            <w:pPr>
              <w:rPr>
                <w:sz w:val="23"/>
                <w:szCs w:val="23"/>
              </w:rPr>
            </w:pPr>
            <w:r w:rsidRPr="00EF44CD">
              <w:rPr>
                <w:sz w:val="23"/>
                <w:szCs w:val="23"/>
              </w:rPr>
              <w:t xml:space="preserve">Yes </w:t>
            </w:r>
          </w:p>
        </w:tc>
        <w:tc>
          <w:tcPr>
            <w:tcW w:w="567" w:type="dxa"/>
            <w:tcBorders>
              <w:top w:val="single" w:sz="4" w:space="0" w:color="000000"/>
              <w:left w:val="single" w:sz="4" w:space="0" w:color="000000"/>
              <w:bottom w:val="single" w:sz="4" w:space="0" w:color="000000"/>
              <w:right w:val="single" w:sz="4" w:space="0" w:color="000000"/>
            </w:tcBorders>
          </w:tcPr>
          <w:p w14:paraId="6269F47F" w14:textId="7C54698C" w:rsidR="005C34F0" w:rsidRPr="00EF44CD" w:rsidRDefault="005C34F0" w:rsidP="005C34F0">
            <w:pPr>
              <w:rPr>
                <w:sz w:val="23"/>
                <w:szCs w:val="23"/>
              </w:rPr>
            </w:pPr>
            <w:r w:rsidRPr="00EF44CD">
              <w:rPr>
                <w:sz w:val="23"/>
                <w:szCs w:val="23"/>
              </w:rPr>
              <w:t xml:space="preserve">No </w:t>
            </w:r>
          </w:p>
        </w:tc>
        <w:tc>
          <w:tcPr>
            <w:tcW w:w="1836" w:type="dxa"/>
            <w:tcBorders>
              <w:top w:val="single" w:sz="4" w:space="0" w:color="000000"/>
              <w:left w:val="single" w:sz="4" w:space="0" w:color="000000"/>
              <w:bottom w:val="single" w:sz="4" w:space="0" w:color="000000"/>
              <w:right w:val="single" w:sz="4" w:space="0" w:color="000000"/>
            </w:tcBorders>
          </w:tcPr>
          <w:p w14:paraId="3F55CD64" w14:textId="4971CC2E" w:rsidR="005C34F0" w:rsidRPr="00EF44CD" w:rsidRDefault="005C34F0" w:rsidP="005C34F0">
            <w:pPr>
              <w:rPr>
                <w:sz w:val="23"/>
                <w:szCs w:val="23"/>
              </w:rPr>
            </w:pPr>
            <w:r w:rsidRPr="00EF44CD">
              <w:rPr>
                <w:sz w:val="23"/>
                <w:szCs w:val="23"/>
              </w:rPr>
              <w:t xml:space="preserve">SDG/s </w:t>
            </w:r>
          </w:p>
        </w:tc>
        <w:tc>
          <w:tcPr>
            <w:tcW w:w="1910" w:type="dxa"/>
            <w:tcBorders>
              <w:top w:val="single" w:sz="4" w:space="0" w:color="000000"/>
              <w:left w:val="single" w:sz="4" w:space="0" w:color="000000"/>
              <w:bottom w:val="single" w:sz="4" w:space="0" w:color="000000"/>
              <w:right w:val="single" w:sz="4" w:space="0" w:color="000000"/>
            </w:tcBorders>
          </w:tcPr>
          <w:p w14:paraId="1DB8FEA1" w14:textId="3FD657A6" w:rsidR="005C34F0" w:rsidRPr="00EF44CD" w:rsidRDefault="005C34F0" w:rsidP="005C34F0">
            <w:pPr>
              <w:rPr>
                <w:sz w:val="23"/>
                <w:szCs w:val="23"/>
              </w:rPr>
            </w:pPr>
            <w:r w:rsidRPr="00EF44CD">
              <w:rPr>
                <w:sz w:val="23"/>
                <w:szCs w:val="23"/>
              </w:rPr>
              <w:t xml:space="preserve">Where </w:t>
            </w:r>
          </w:p>
        </w:tc>
      </w:tr>
      <w:tr w:rsidR="005C34F0" w:rsidRPr="00EF44CD" w14:paraId="79391B77" w14:textId="77777777" w:rsidTr="00206D58">
        <w:trPr>
          <w:trHeight w:val="1114"/>
        </w:trPr>
        <w:tc>
          <w:tcPr>
            <w:tcW w:w="4101" w:type="dxa"/>
            <w:tcBorders>
              <w:top w:val="single" w:sz="4" w:space="0" w:color="000000"/>
              <w:left w:val="single" w:sz="4" w:space="0" w:color="000000"/>
              <w:bottom w:val="single" w:sz="4" w:space="0" w:color="000000"/>
              <w:right w:val="single" w:sz="4" w:space="0" w:color="000000"/>
            </w:tcBorders>
          </w:tcPr>
          <w:p w14:paraId="5C8FB48B" w14:textId="77777777" w:rsidR="005C34F0" w:rsidRPr="00EF44CD" w:rsidRDefault="005C34F0" w:rsidP="005C34F0">
            <w:pPr>
              <w:rPr>
                <w:sz w:val="23"/>
                <w:szCs w:val="23"/>
              </w:rPr>
            </w:pPr>
            <w:r w:rsidRPr="00EF44CD">
              <w:rPr>
                <w:sz w:val="23"/>
                <w:szCs w:val="23"/>
              </w:rPr>
              <w:t xml:space="preserve">Is a wide definition of disciplinary specific sustainability acknowledged across indicative content? </w:t>
            </w:r>
          </w:p>
        </w:tc>
        <w:tc>
          <w:tcPr>
            <w:tcW w:w="567" w:type="dxa"/>
            <w:tcBorders>
              <w:top w:val="single" w:sz="4" w:space="0" w:color="000000"/>
              <w:left w:val="single" w:sz="4" w:space="0" w:color="000000"/>
              <w:bottom w:val="single" w:sz="4" w:space="0" w:color="000000"/>
              <w:right w:val="single" w:sz="4" w:space="0" w:color="000000"/>
            </w:tcBorders>
          </w:tcPr>
          <w:p w14:paraId="100E3255"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0BADA7B2"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20070FB6"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49F28DDC" w14:textId="77777777" w:rsidR="005C34F0" w:rsidRPr="00EF44CD" w:rsidRDefault="005C34F0" w:rsidP="005C34F0">
            <w:pPr>
              <w:rPr>
                <w:sz w:val="23"/>
                <w:szCs w:val="23"/>
              </w:rPr>
            </w:pPr>
            <w:r w:rsidRPr="00EF44CD">
              <w:rPr>
                <w:sz w:val="23"/>
                <w:szCs w:val="23"/>
              </w:rPr>
              <w:t xml:space="preserve"> </w:t>
            </w:r>
          </w:p>
        </w:tc>
      </w:tr>
      <w:tr w:rsidR="005C34F0" w:rsidRPr="00EF44CD" w14:paraId="1426BF1B" w14:textId="77777777" w:rsidTr="00206D58">
        <w:trPr>
          <w:trHeight w:val="835"/>
        </w:trPr>
        <w:tc>
          <w:tcPr>
            <w:tcW w:w="4101" w:type="dxa"/>
            <w:tcBorders>
              <w:top w:val="single" w:sz="4" w:space="0" w:color="000000"/>
              <w:left w:val="single" w:sz="4" w:space="0" w:color="000000"/>
              <w:bottom w:val="single" w:sz="4" w:space="0" w:color="000000"/>
              <w:right w:val="single" w:sz="4" w:space="0" w:color="000000"/>
            </w:tcBorders>
          </w:tcPr>
          <w:p w14:paraId="1EDFAFAD" w14:textId="77777777" w:rsidR="005C34F0" w:rsidRPr="00EF44CD" w:rsidRDefault="005C34F0" w:rsidP="005C34F0">
            <w:pPr>
              <w:rPr>
                <w:sz w:val="23"/>
                <w:szCs w:val="23"/>
              </w:rPr>
            </w:pPr>
            <w:r w:rsidRPr="00EF44CD">
              <w:rPr>
                <w:sz w:val="23"/>
                <w:szCs w:val="23"/>
              </w:rPr>
              <w:t xml:space="preserve">Is sustainability clearly connected to the discipline in the programme materials? </w:t>
            </w:r>
          </w:p>
        </w:tc>
        <w:tc>
          <w:tcPr>
            <w:tcW w:w="567" w:type="dxa"/>
            <w:tcBorders>
              <w:top w:val="single" w:sz="4" w:space="0" w:color="000000"/>
              <w:left w:val="single" w:sz="4" w:space="0" w:color="000000"/>
              <w:bottom w:val="single" w:sz="4" w:space="0" w:color="000000"/>
              <w:right w:val="single" w:sz="4" w:space="0" w:color="000000"/>
            </w:tcBorders>
          </w:tcPr>
          <w:p w14:paraId="066334AD"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6E88680"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417C9213"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62FCB7DF" w14:textId="77777777" w:rsidR="005C34F0" w:rsidRPr="00EF44CD" w:rsidRDefault="005C34F0" w:rsidP="005C34F0">
            <w:pPr>
              <w:rPr>
                <w:sz w:val="23"/>
                <w:szCs w:val="23"/>
              </w:rPr>
            </w:pPr>
            <w:r w:rsidRPr="00EF44CD">
              <w:rPr>
                <w:sz w:val="23"/>
                <w:szCs w:val="23"/>
              </w:rPr>
              <w:t xml:space="preserve"> </w:t>
            </w:r>
          </w:p>
        </w:tc>
      </w:tr>
      <w:tr w:rsidR="005C34F0" w:rsidRPr="00EF44CD" w14:paraId="34EF62FE" w14:textId="77777777" w:rsidTr="00206D58">
        <w:trPr>
          <w:trHeight w:val="1114"/>
        </w:trPr>
        <w:tc>
          <w:tcPr>
            <w:tcW w:w="4101" w:type="dxa"/>
            <w:tcBorders>
              <w:top w:val="single" w:sz="4" w:space="0" w:color="000000"/>
              <w:left w:val="single" w:sz="4" w:space="0" w:color="000000"/>
              <w:bottom w:val="single" w:sz="4" w:space="0" w:color="000000"/>
              <w:right w:val="single" w:sz="4" w:space="0" w:color="000000"/>
            </w:tcBorders>
          </w:tcPr>
          <w:p w14:paraId="2D7E2129" w14:textId="77777777" w:rsidR="005C34F0" w:rsidRPr="00EF44CD" w:rsidRDefault="005C34F0" w:rsidP="005C34F0">
            <w:pPr>
              <w:rPr>
                <w:sz w:val="23"/>
                <w:szCs w:val="23"/>
              </w:rPr>
            </w:pPr>
            <w:r w:rsidRPr="00EF44CD">
              <w:rPr>
                <w:sz w:val="23"/>
                <w:szCs w:val="23"/>
              </w:rPr>
              <w:t xml:space="preserve">Will the whole cohort be able to demonstrate application of sustainability practices and theories?  </w:t>
            </w:r>
          </w:p>
        </w:tc>
        <w:tc>
          <w:tcPr>
            <w:tcW w:w="567" w:type="dxa"/>
            <w:tcBorders>
              <w:top w:val="single" w:sz="4" w:space="0" w:color="000000"/>
              <w:left w:val="single" w:sz="4" w:space="0" w:color="000000"/>
              <w:bottom w:val="single" w:sz="4" w:space="0" w:color="000000"/>
              <w:right w:val="single" w:sz="4" w:space="0" w:color="000000"/>
            </w:tcBorders>
          </w:tcPr>
          <w:p w14:paraId="5ACAFE21"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388428D5"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411F3BFC"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664D0CC2" w14:textId="77777777" w:rsidR="005C34F0" w:rsidRPr="00EF44CD" w:rsidRDefault="005C34F0" w:rsidP="005C34F0">
            <w:pPr>
              <w:rPr>
                <w:sz w:val="23"/>
                <w:szCs w:val="23"/>
              </w:rPr>
            </w:pPr>
            <w:r w:rsidRPr="00EF44CD">
              <w:rPr>
                <w:sz w:val="23"/>
                <w:szCs w:val="23"/>
              </w:rPr>
              <w:t xml:space="preserve"> </w:t>
            </w:r>
          </w:p>
        </w:tc>
      </w:tr>
      <w:tr w:rsidR="005C34F0" w:rsidRPr="00EF44CD" w14:paraId="08E31F25" w14:textId="77777777" w:rsidTr="00206D58">
        <w:trPr>
          <w:trHeight w:val="1114"/>
        </w:trPr>
        <w:tc>
          <w:tcPr>
            <w:tcW w:w="4101" w:type="dxa"/>
            <w:tcBorders>
              <w:top w:val="single" w:sz="4" w:space="0" w:color="000000"/>
              <w:left w:val="single" w:sz="4" w:space="0" w:color="000000"/>
              <w:bottom w:val="single" w:sz="4" w:space="0" w:color="000000"/>
              <w:right w:val="single" w:sz="4" w:space="0" w:color="000000"/>
            </w:tcBorders>
          </w:tcPr>
          <w:p w14:paraId="5EB56F0E" w14:textId="77777777" w:rsidR="005C34F0" w:rsidRPr="00EF44CD" w:rsidRDefault="005C34F0" w:rsidP="005C34F0">
            <w:pPr>
              <w:rPr>
                <w:sz w:val="23"/>
                <w:szCs w:val="23"/>
              </w:rPr>
            </w:pPr>
            <w:r w:rsidRPr="00EF44CD">
              <w:rPr>
                <w:sz w:val="23"/>
                <w:szCs w:val="23"/>
              </w:rPr>
              <w:t xml:space="preserve">Do teaching practices display the need for a change in behaviour away from extractive practices towards sustainability? </w:t>
            </w:r>
          </w:p>
        </w:tc>
        <w:tc>
          <w:tcPr>
            <w:tcW w:w="567" w:type="dxa"/>
            <w:tcBorders>
              <w:top w:val="single" w:sz="4" w:space="0" w:color="000000"/>
              <w:left w:val="single" w:sz="4" w:space="0" w:color="000000"/>
              <w:bottom w:val="single" w:sz="4" w:space="0" w:color="000000"/>
              <w:right w:val="single" w:sz="4" w:space="0" w:color="000000"/>
            </w:tcBorders>
          </w:tcPr>
          <w:p w14:paraId="7172628B"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C3B755E"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20126F31"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7E406EAF" w14:textId="77777777" w:rsidR="005C34F0" w:rsidRPr="00EF44CD" w:rsidRDefault="005C34F0" w:rsidP="005C34F0">
            <w:pPr>
              <w:rPr>
                <w:sz w:val="23"/>
                <w:szCs w:val="23"/>
              </w:rPr>
            </w:pPr>
            <w:r w:rsidRPr="00EF44CD">
              <w:rPr>
                <w:sz w:val="23"/>
                <w:szCs w:val="23"/>
              </w:rPr>
              <w:t xml:space="preserve"> </w:t>
            </w:r>
          </w:p>
        </w:tc>
      </w:tr>
      <w:tr w:rsidR="005C34F0" w:rsidRPr="00EF44CD" w14:paraId="01E56D31" w14:textId="77777777" w:rsidTr="00206D58">
        <w:trPr>
          <w:trHeight w:val="840"/>
        </w:trPr>
        <w:tc>
          <w:tcPr>
            <w:tcW w:w="4101" w:type="dxa"/>
            <w:tcBorders>
              <w:top w:val="single" w:sz="4" w:space="0" w:color="000000"/>
              <w:left w:val="single" w:sz="4" w:space="0" w:color="000000"/>
              <w:bottom w:val="single" w:sz="4" w:space="0" w:color="000000"/>
              <w:right w:val="single" w:sz="4" w:space="0" w:color="000000"/>
            </w:tcBorders>
          </w:tcPr>
          <w:p w14:paraId="0C2E93C1" w14:textId="77777777" w:rsidR="005C34F0" w:rsidRPr="00EF44CD" w:rsidRDefault="005C34F0" w:rsidP="005C34F0">
            <w:pPr>
              <w:rPr>
                <w:sz w:val="23"/>
                <w:szCs w:val="23"/>
              </w:rPr>
            </w:pPr>
            <w:r w:rsidRPr="00EF44CD">
              <w:rPr>
                <w:sz w:val="23"/>
                <w:szCs w:val="23"/>
              </w:rPr>
              <w:t xml:space="preserve">Are there any approaches/ practices/examples that could be shared across QMU? </w:t>
            </w:r>
          </w:p>
        </w:tc>
        <w:tc>
          <w:tcPr>
            <w:tcW w:w="567" w:type="dxa"/>
            <w:tcBorders>
              <w:top w:val="single" w:sz="4" w:space="0" w:color="000000"/>
              <w:left w:val="single" w:sz="4" w:space="0" w:color="000000"/>
              <w:bottom w:val="single" w:sz="4" w:space="0" w:color="000000"/>
              <w:right w:val="single" w:sz="4" w:space="0" w:color="000000"/>
            </w:tcBorders>
          </w:tcPr>
          <w:p w14:paraId="71E70743" w14:textId="77777777" w:rsidR="005C34F0" w:rsidRPr="00EF44CD" w:rsidRDefault="005C34F0" w:rsidP="005C34F0">
            <w:pPr>
              <w:rPr>
                <w:sz w:val="23"/>
                <w:szCs w:val="23"/>
              </w:rPr>
            </w:pPr>
            <w:r w:rsidRPr="00EF44CD">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70E7F5D" w14:textId="77777777" w:rsidR="005C34F0" w:rsidRPr="00EF44CD" w:rsidRDefault="005C34F0" w:rsidP="005C34F0">
            <w:pPr>
              <w:rPr>
                <w:sz w:val="23"/>
                <w:szCs w:val="23"/>
              </w:rPr>
            </w:pPr>
            <w:r w:rsidRPr="00EF44CD">
              <w:rPr>
                <w:sz w:val="23"/>
                <w:szCs w:val="23"/>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1238ED87" w14:textId="77777777" w:rsidR="005C34F0" w:rsidRPr="00EF44CD" w:rsidRDefault="005C34F0" w:rsidP="005C34F0">
            <w:pPr>
              <w:rPr>
                <w:sz w:val="23"/>
                <w:szCs w:val="23"/>
              </w:rPr>
            </w:pPr>
            <w:r w:rsidRPr="00EF44CD">
              <w:rPr>
                <w:sz w:val="23"/>
                <w:szCs w:val="23"/>
              </w:rPr>
              <w:t xml:space="preserve"> </w:t>
            </w:r>
          </w:p>
        </w:tc>
        <w:tc>
          <w:tcPr>
            <w:tcW w:w="1910" w:type="dxa"/>
            <w:tcBorders>
              <w:top w:val="single" w:sz="4" w:space="0" w:color="000000"/>
              <w:left w:val="single" w:sz="4" w:space="0" w:color="000000"/>
              <w:bottom w:val="single" w:sz="4" w:space="0" w:color="000000"/>
              <w:right w:val="single" w:sz="4" w:space="0" w:color="000000"/>
            </w:tcBorders>
          </w:tcPr>
          <w:p w14:paraId="2CFD063F" w14:textId="77777777" w:rsidR="005C34F0" w:rsidRPr="00EF44CD" w:rsidRDefault="005C34F0" w:rsidP="005C34F0">
            <w:pPr>
              <w:rPr>
                <w:sz w:val="23"/>
                <w:szCs w:val="23"/>
              </w:rPr>
            </w:pPr>
            <w:r w:rsidRPr="00EF44CD">
              <w:rPr>
                <w:sz w:val="23"/>
                <w:szCs w:val="23"/>
              </w:rPr>
              <w:t xml:space="preserve"> </w:t>
            </w:r>
          </w:p>
        </w:tc>
      </w:tr>
    </w:tbl>
    <w:p w14:paraId="1B8BF5C1" w14:textId="550D174F" w:rsidR="005C34F0" w:rsidRPr="00EF44CD" w:rsidRDefault="005C34F0" w:rsidP="00F207E9">
      <w:pPr>
        <w:spacing w:after="0"/>
        <w:rPr>
          <w:sz w:val="23"/>
          <w:szCs w:val="23"/>
        </w:rPr>
      </w:pPr>
      <w:r w:rsidRPr="00EF44CD">
        <w:rPr>
          <w:sz w:val="23"/>
          <w:szCs w:val="23"/>
        </w:rPr>
        <w:t xml:space="preserve"> </w:t>
      </w:r>
    </w:p>
    <w:p w14:paraId="6B2F9E05" w14:textId="3806B2F7" w:rsidR="005C34F0" w:rsidRPr="00355F84" w:rsidRDefault="005C34F0" w:rsidP="00F207E9">
      <w:pPr>
        <w:pStyle w:val="Heading2"/>
        <w:spacing w:before="0"/>
        <w:rPr>
          <w:sz w:val="23"/>
          <w:szCs w:val="23"/>
        </w:rPr>
      </w:pPr>
      <w:r w:rsidRPr="00EF44CD">
        <w:t xml:space="preserve">References and further reading </w:t>
      </w:r>
      <w:r w:rsidR="00EF44CD">
        <w:br/>
      </w:r>
    </w:p>
    <w:p w14:paraId="2D33B9A0" w14:textId="594CB021" w:rsidR="00EF44CD" w:rsidRDefault="00000000" w:rsidP="005C34F0">
      <w:pPr>
        <w:pStyle w:val="ListParagraph"/>
        <w:numPr>
          <w:ilvl w:val="0"/>
          <w:numId w:val="13"/>
        </w:numPr>
        <w:rPr>
          <w:sz w:val="23"/>
          <w:szCs w:val="23"/>
        </w:rPr>
      </w:pPr>
      <w:hyperlink r:id="rId28">
        <w:r w:rsidR="005C34F0" w:rsidRPr="00EF44CD">
          <w:rPr>
            <w:rStyle w:val="Hyperlink"/>
            <w:sz w:val="23"/>
            <w:szCs w:val="23"/>
          </w:rPr>
          <w:t>Sustainability Exchange Delivery by the EA</w:t>
        </w:r>
        <w:r w:rsidR="00CC6D0A">
          <w:rPr>
            <w:rStyle w:val="Hyperlink"/>
            <w:sz w:val="23"/>
            <w:szCs w:val="23"/>
          </w:rPr>
          <w:t>U</w:t>
        </w:r>
        <w:r w:rsidR="005C34F0" w:rsidRPr="00EF44CD">
          <w:rPr>
            <w:rStyle w:val="Hyperlink"/>
            <w:sz w:val="23"/>
            <w:szCs w:val="23"/>
          </w:rPr>
          <w:t>C</w:t>
        </w:r>
      </w:hyperlink>
      <w:hyperlink r:id="rId29">
        <w:r w:rsidR="005C34F0" w:rsidRPr="00EF44CD">
          <w:rPr>
            <w:rStyle w:val="Hyperlink"/>
            <w:sz w:val="23"/>
            <w:szCs w:val="23"/>
          </w:rPr>
          <w:t xml:space="preserve"> </w:t>
        </w:r>
      </w:hyperlink>
    </w:p>
    <w:p w14:paraId="53F30178" w14:textId="77777777" w:rsidR="00EF44CD" w:rsidRDefault="00000000" w:rsidP="005C34F0">
      <w:pPr>
        <w:pStyle w:val="ListParagraph"/>
        <w:numPr>
          <w:ilvl w:val="0"/>
          <w:numId w:val="13"/>
        </w:numPr>
        <w:rPr>
          <w:sz w:val="23"/>
          <w:szCs w:val="23"/>
        </w:rPr>
      </w:pPr>
      <w:hyperlink r:id="rId30">
        <w:r w:rsidR="005C34F0" w:rsidRPr="00EF44CD">
          <w:rPr>
            <w:rStyle w:val="Hyperlink"/>
            <w:sz w:val="23"/>
            <w:szCs w:val="23"/>
          </w:rPr>
          <w:t>Education for Sustainable Development at the University of Sheffield</w:t>
        </w:r>
      </w:hyperlink>
      <w:hyperlink r:id="rId31">
        <w:r w:rsidR="005C34F0" w:rsidRPr="00EF44CD">
          <w:rPr>
            <w:rStyle w:val="Hyperlink"/>
            <w:sz w:val="23"/>
            <w:szCs w:val="23"/>
          </w:rPr>
          <w:t xml:space="preserve"> </w:t>
        </w:r>
      </w:hyperlink>
      <w:r w:rsidR="005C34F0" w:rsidRPr="00EF44CD">
        <w:rPr>
          <w:sz w:val="23"/>
          <w:szCs w:val="23"/>
        </w:rPr>
        <w:t xml:space="preserve">(The Five-Step Framework for ESD) which has links within it to further resources (p.24 and throughout).  </w:t>
      </w:r>
    </w:p>
    <w:p w14:paraId="31BB757D" w14:textId="399DBB6E" w:rsidR="00EF44CD" w:rsidRDefault="00000000" w:rsidP="005C34F0">
      <w:pPr>
        <w:pStyle w:val="ListParagraph"/>
        <w:numPr>
          <w:ilvl w:val="0"/>
          <w:numId w:val="13"/>
        </w:numPr>
        <w:rPr>
          <w:sz w:val="23"/>
          <w:szCs w:val="23"/>
        </w:rPr>
      </w:pPr>
      <w:hyperlink r:id="rId32">
        <w:r w:rsidR="005C34F0" w:rsidRPr="00EF44CD">
          <w:rPr>
            <w:rStyle w:val="Hyperlink"/>
            <w:sz w:val="23"/>
            <w:szCs w:val="23"/>
          </w:rPr>
          <w:t>AdvanceHE Education for Sustainable Development in Higher Education</w:t>
        </w:r>
      </w:hyperlink>
    </w:p>
    <w:p w14:paraId="09D078FB" w14:textId="4FEC27B0" w:rsidR="005C34F0" w:rsidRPr="00EF44CD" w:rsidRDefault="005C34F0" w:rsidP="005C34F0">
      <w:pPr>
        <w:pStyle w:val="ListParagraph"/>
        <w:numPr>
          <w:ilvl w:val="0"/>
          <w:numId w:val="13"/>
        </w:numPr>
        <w:rPr>
          <w:sz w:val="23"/>
          <w:szCs w:val="23"/>
        </w:rPr>
      </w:pPr>
      <w:r w:rsidRPr="00EF44CD">
        <w:rPr>
          <w:sz w:val="23"/>
          <w:szCs w:val="23"/>
        </w:rPr>
        <w:t xml:space="preserve">A range of resources are hosted on the </w:t>
      </w:r>
      <w:hyperlink r:id="rId33">
        <w:r w:rsidRPr="00EF44CD">
          <w:rPr>
            <w:rStyle w:val="Hyperlink"/>
            <w:sz w:val="23"/>
            <w:szCs w:val="23"/>
          </w:rPr>
          <w:t>Sustainability in Learning, Teaching</w:t>
        </w:r>
      </w:hyperlink>
      <w:hyperlink r:id="rId34">
        <w:r w:rsidRPr="00EF44CD">
          <w:rPr>
            <w:rStyle w:val="Hyperlink"/>
            <w:sz w:val="23"/>
            <w:szCs w:val="23"/>
          </w:rPr>
          <w:t xml:space="preserve"> </w:t>
        </w:r>
      </w:hyperlink>
      <w:hyperlink r:id="rId35">
        <w:r w:rsidRPr="00EF44CD">
          <w:rPr>
            <w:rStyle w:val="Hyperlink"/>
            <w:sz w:val="23"/>
            <w:szCs w:val="23"/>
          </w:rPr>
          <w:t>and Assessment</w:t>
        </w:r>
      </w:hyperlink>
      <w:hyperlink r:id="rId36">
        <w:r w:rsidRPr="00EF44CD">
          <w:rPr>
            <w:rStyle w:val="Hyperlink"/>
            <w:sz w:val="23"/>
            <w:szCs w:val="23"/>
          </w:rPr>
          <w:t xml:space="preserve"> </w:t>
        </w:r>
      </w:hyperlink>
      <w:hyperlink r:id="rId37">
        <w:r w:rsidRPr="00EF44CD">
          <w:rPr>
            <w:rStyle w:val="Hyperlink"/>
            <w:sz w:val="23"/>
            <w:szCs w:val="23"/>
          </w:rPr>
          <w:t>QMU Sharepoint Site</w:t>
        </w:r>
      </w:hyperlink>
      <w:hyperlink r:id="rId38">
        <w:r w:rsidRPr="00EF44CD">
          <w:rPr>
            <w:rStyle w:val="Hyperlink"/>
            <w:sz w:val="23"/>
            <w:szCs w:val="23"/>
          </w:rPr>
          <w:t xml:space="preserve"> </w:t>
        </w:r>
      </w:hyperlink>
      <w:r w:rsidRPr="00EF44CD">
        <w:rPr>
          <w:sz w:val="23"/>
          <w:szCs w:val="23"/>
        </w:rPr>
        <w:t xml:space="preserve"> </w:t>
      </w:r>
    </w:p>
    <w:sectPr w:rsidR="005C34F0" w:rsidRPr="00EF44CD">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F2A01" w14:textId="77777777" w:rsidR="00DF693D" w:rsidRDefault="00DF693D" w:rsidP="00F207E9">
      <w:pPr>
        <w:spacing w:after="0" w:line="240" w:lineRule="auto"/>
      </w:pPr>
      <w:r>
        <w:separator/>
      </w:r>
    </w:p>
  </w:endnote>
  <w:endnote w:type="continuationSeparator" w:id="0">
    <w:p w14:paraId="4F7F7DBB" w14:textId="77777777" w:rsidR="00DF693D" w:rsidRDefault="00DF693D" w:rsidP="00F2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239820"/>
      <w:docPartObj>
        <w:docPartGallery w:val="Page Numbers (Bottom of Page)"/>
        <w:docPartUnique/>
      </w:docPartObj>
    </w:sdtPr>
    <w:sdtEndPr>
      <w:rPr>
        <w:noProof/>
      </w:rPr>
    </w:sdtEndPr>
    <w:sdtContent>
      <w:p w14:paraId="29E8AD1B" w14:textId="69C43179" w:rsidR="00F207E9" w:rsidRDefault="00F20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1C1B06" w14:textId="77777777" w:rsidR="00F207E9" w:rsidRDefault="00F20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95E6" w14:textId="77777777" w:rsidR="00DF693D" w:rsidRDefault="00DF693D" w:rsidP="00F207E9">
      <w:pPr>
        <w:spacing w:after="0" w:line="240" w:lineRule="auto"/>
      </w:pPr>
      <w:r>
        <w:separator/>
      </w:r>
    </w:p>
  </w:footnote>
  <w:footnote w:type="continuationSeparator" w:id="0">
    <w:p w14:paraId="53B254F0" w14:textId="77777777" w:rsidR="00DF693D" w:rsidRDefault="00DF693D" w:rsidP="00F207E9">
      <w:pPr>
        <w:spacing w:after="0" w:line="240" w:lineRule="auto"/>
      </w:pPr>
      <w:r>
        <w:continuationSeparator/>
      </w:r>
    </w:p>
  </w:footnote>
  <w:footnote w:id="1">
    <w:p w14:paraId="22C6DB36" w14:textId="0CDD35E7" w:rsidR="00B81F8A" w:rsidRDefault="00B81F8A">
      <w:pPr>
        <w:pStyle w:val="FootnoteText"/>
      </w:pPr>
      <w:r>
        <w:rPr>
          <w:rStyle w:val="FootnoteReference"/>
        </w:rPr>
        <w:footnoteRef/>
      </w:r>
      <w:r>
        <w:t xml:space="preserve"> The Global South broadly comprises Africa, Latin America and the Caribbean, most parts of Asia,  and Oceania (excluding Australia and New Zealand)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2A4"/>
    <w:multiLevelType w:val="hybridMultilevel"/>
    <w:tmpl w:val="95160E88"/>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6357D"/>
    <w:multiLevelType w:val="hybridMultilevel"/>
    <w:tmpl w:val="82707B9C"/>
    <w:lvl w:ilvl="0" w:tplc="ACEEB14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AC266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1E559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821B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0A9A5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E25FA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514AB0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8CCEF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0CB9F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555DB8"/>
    <w:multiLevelType w:val="hybridMultilevel"/>
    <w:tmpl w:val="36A49DE4"/>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F6AD0"/>
    <w:multiLevelType w:val="hybridMultilevel"/>
    <w:tmpl w:val="EE8ABFC8"/>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70B62"/>
    <w:multiLevelType w:val="hybridMultilevel"/>
    <w:tmpl w:val="A7B41104"/>
    <w:lvl w:ilvl="0" w:tplc="314C9C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2C6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08B2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6643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1E80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4045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9ACD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4888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EEF3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503E94"/>
    <w:multiLevelType w:val="hybridMultilevel"/>
    <w:tmpl w:val="DD300286"/>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89863FE4">
      <w:start w:val="1"/>
      <w:numFmt w:val="bullet"/>
      <w:lvlText w:val="o"/>
      <w:lvlJc w:val="left"/>
      <w:pPr>
        <w:ind w:left="144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2" w:tplc="76C27660">
      <w:start w:val="1"/>
      <w:numFmt w:val="bullet"/>
      <w:lvlText w:val="▪"/>
      <w:lvlJc w:val="left"/>
      <w:pPr>
        <w:ind w:left="216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3" w:tplc="DFDC78EC">
      <w:start w:val="1"/>
      <w:numFmt w:val="bullet"/>
      <w:lvlText w:val="•"/>
      <w:lvlJc w:val="left"/>
      <w:pPr>
        <w:ind w:left="288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4" w:tplc="82C66E4E">
      <w:start w:val="1"/>
      <w:numFmt w:val="bullet"/>
      <w:lvlText w:val="o"/>
      <w:lvlJc w:val="left"/>
      <w:pPr>
        <w:ind w:left="360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5" w:tplc="3398D670">
      <w:start w:val="1"/>
      <w:numFmt w:val="bullet"/>
      <w:lvlText w:val="▪"/>
      <w:lvlJc w:val="left"/>
      <w:pPr>
        <w:ind w:left="432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6" w:tplc="349A5C86">
      <w:start w:val="1"/>
      <w:numFmt w:val="bullet"/>
      <w:lvlText w:val="•"/>
      <w:lvlJc w:val="left"/>
      <w:pPr>
        <w:ind w:left="5040"/>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7" w:tplc="D990F66C">
      <w:start w:val="1"/>
      <w:numFmt w:val="bullet"/>
      <w:lvlText w:val="o"/>
      <w:lvlJc w:val="left"/>
      <w:pPr>
        <w:ind w:left="576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lvl w:ilvl="8" w:tplc="2EB08884">
      <w:start w:val="1"/>
      <w:numFmt w:val="bullet"/>
      <w:lvlText w:val="▪"/>
      <w:lvlJc w:val="left"/>
      <w:pPr>
        <w:ind w:left="6480"/>
      </w:pPr>
      <w:rPr>
        <w:rFonts w:ascii="Segoe UI Symbol" w:eastAsia="Segoe UI Symbol" w:hAnsi="Segoe UI Symbol" w:cs="Segoe UI Symbol"/>
        <w:b w:val="0"/>
        <w:i w:val="0"/>
        <w:strike w:val="0"/>
        <w:dstrike w:val="0"/>
        <w:color w:val="212121"/>
        <w:sz w:val="24"/>
        <w:szCs w:val="24"/>
        <w:u w:val="none" w:color="000000"/>
        <w:bdr w:val="none" w:sz="0" w:space="0" w:color="auto"/>
        <w:shd w:val="clear" w:color="auto" w:fill="auto"/>
        <w:vertAlign w:val="baseline"/>
      </w:rPr>
    </w:lvl>
  </w:abstractNum>
  <w:abstractNum w:abstractNumId="6" w15:restartNumberingAfterBreak="0">
    <w:nsid w:val="3CBC4971"/>
    <w:multiLevelType w:val="hybridMultilevel"/>
    <w:tmpl w:val="578E4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4B43B8"/>
    <w:multiLevelType w:val="hybridMultilevel"/>
    <w:tmpl w:val="481A8DF8"/>
    <w:lvl w:ilvl="0" w:tplc="1B8AE3A4">
      <w:start w:val="1"/>
      <w:numFmt w:val="bullet"/>
      <w:lvlText w:val="•"/>
      <w:lvlJc w:val="left"/>
      <w:pPr>
        <w:ind w:left="705"/>
      </w:pPr>
      <w:rPr>
        <w:rFonts w:ascii="Arial" w:eastAsia="Arial" w:hAnsi="Arial" w:cs="Arial"/>
        <w:b w:val="0"/>
        <w:i w:val="0"/>
        <w:strike w:val="0"/>
        <w:dstrike w:val="0"/>
        <w:color w:val="212121"/>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103CA"/>
    <w:multiLevelType w:val="hybridMultilevel"/>
    <w:tmpl w:val="05BE9798"/>
    <w:lvl w:ilvl="0" w:tplc="4E14E0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F81C2D"/>
    <w:multiLevelType w:val="hybridMultilevel"/>
    <w:tmpl w:val="3DD2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8C6DF9"/>
    <w:multiLevelType w:val="hybridMultilevel"/>
    <w:tmpl w:val="9746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3C44A5"/>
    <w:multiLevelType w:val="hybridMultilevel"/>
    <w:tmpl w:val="5FE6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32AE2"/>
    <w:multiLevelType w:val="hybridMultilevel"/>
    <w:tmpl w:val="A43648BA"/>
    <w:lvl w:ilvl="0" w:tplc="584EFC6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92E7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22A6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80E4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E7F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9EE6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985D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7456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D812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9FD3341"/>
    <w:multiLevelType w:val="hybridMultilevel"/>
    <w:tmpl w:val="14044FC0"/>
    <w:lvl w:ilvl="0" w:tplc="0C682EB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C057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4E8DE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0859A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429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564E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84B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5A6B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81F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14855149">
    <w:abstractNumId w:val="5"/>
  </w:num>
  <w:num w:numId="2" w16cid:durableId="428700553">
    <w:abstractNumId w:val="1"/>
  </w:num>
  <w:num w:numId="3" w16cid:durableId="171798940">
    <w:abstractNumId w:val="12"/>
  </w:num>
  <w:num w:numId="4" w16cid:durableId="1813596381">
    <w:abstractNumId w:val="13"/>
  </w:num>
  <w:num w:numId="5" w16cid:durableId="698160503">
    <w:abstractNumId w:val="4"/>
  </w:num>
  <w:num w:numId="6" w16cid:durableId="921987750">
    <w:abstractNumId w:val="3"/>
  </w:num>
  <w:num w:numId="7" w16cid:durableId="1569656586">
    <w:abstractNumId w:val="2"/>
  </w:num>
  <w:num w:numId="8" w16cid:durableId="1710228978">
    <w:abstractNumId w:val="7"/>
  </w:num>
  <w:num w:numId="9" w16cid:durableId="2046322863">
    <w:abstractNumId w:val="6"/>
  </w:num>
  <w:num w:numId="10" w16cid:durableId="1666126712">
    <w:abstractNumId w:val="0"/>
  </w:num>
  <w:num w:numId="11" w16cid:durableId="637153188">
    <w:abstractNumId w:val="9"/>
  </w:num>
  <w:num w:numId="12" w16cid:durableId="902107182">
    <w:abstractNumId w:val="10"/>
  </w:num>
  <w:num w:numId="13" w16cid:durableId="103891751">
    <w:abstractNumId w:val="11"/>
  </w:num>
  <w:num w:numId="14" w16cid:durableId="15639834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F0"/>
    <w:rsid w:val="000D6E58"/>
    <w:rsid w:val="000E2209"/>
    <w:rsid w:val="00161F0F"/>
    <w:rsid w:val="0018014C"/>
    <w:rsid w:val="00206D58"/>
    <w:rsid w:val="002941A4"/>
    <w:rsid w:val="002B5706"/>
    <w:rsid w:val="002E5113"/>
    <w:rsid w:val="0033460E"/>
    <w:rsid w:val="00346B05"/>
    <w:rsid w:val="00355F84"/>
    <w:rsid w:val="00362739"/>
    <w:rsid w:val="003630BA"/>
    <w:rsid w:val="003B2EBC"/>
    <w:rsid w:val="00530B25"/>
    <w:rsid w:val="005C34F0"/>
    <w:rsid w:val="005C3D63"/>
    <w:rsid w:val="006F04C5"/>
    <w:rsid w:val="00785B6E"/>
    <w:rsid w:val="008015ED"/>
    <w:rsid w:val="008717CD"/>
    <w:rsid w:val="008E534D"/>
    <w:rsid w:val="00A26E39"/>
    <w:rsid w:val="00AD21DE"/>
    <w:rsid w:val="00B5244E"/>
    <w:rsid w:val="00B565AB"/>
    <w:rsid w:val="00B77FE0"/>
    <w:rsid w:val="00B81F8A"/>
    <w:rsid w:val="00C00D9D"/>
    <w:rsid w:val="00CC6D0A"/>
    <w:rsid w:val="00D36DBC"/>
    <w:rsid w:val="00D475A0"/>
    <w:rsid w:val="00DF693D"/>
    <w:rsid w:val="00E004B0"/>
    <w:rsid w:val="00EA383F"/>
    <w:rsid w:val="00EC2634"/>
    <w:rsid w:val="00EC3095"/>
    <w:rsid w:val="00EF44CD"/>
    <w:rsid w:val="00F0120D"/>
    <w:rsid w:val="00F207E9"/>
    <w:rsid w:val="00FB64E1"/>
    <w:rsid w:val="00FC1FDE"/>
    <w:rsid w:val="0F900B77"/>
    <w:rsid w:val="129C4B02"/>
    <w:rsid w:val="3124D5AA"/>
    <w:rsid w:val="358F3246"/>
    <w:rsid w:val="41379F75"/>
    <w:rsid w:val="4EEAC8C6"/>
    <w:rsid w:val="5B213E60"/>
    <w:rsid w:val="6922A331"/>
    <w:rsid w:val="7E73E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8F6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4F0"/>
    <w:pPr>
      <w:spacing w:after="160" w:line="259" w:lineRule="auto"/>
    </w:pPr>
    <w:rPr>
      <w:rFonts w:ascii="Arial" w:eastAsia="Calibri" w:hAnsi="Arial" w:cs="Calibri"/>
      <w:color w:val="000000"/>
      <w:sz w:val="22"/>
      <w:lang w:eastAsia="en-GB"/>
    </w:rPr>
  </w:style>
  <w:style w:type="paragraph" w:styleId="Heading1">
    <w:name w:val="heading 1"/>
    <w:next w:val="Normal"/>
    <w:link w:val="Heading1Char"/>
    <w:uiPriority w:val="9"/>
    <w:qFormat/>
    <w:rsid w:val="005C34F0"/>
    <w:pPr>
      <w:keepNext/>
      <w:keepLines/>
      <w:spacing w:line="259" w:lineRule="auto"/>
      <w:ind w:left="10" w:hanging="10"/>
      <w:outlineLvl w:val="0"/>
    </w:pPr>
    <w:rPr>
      <w:rFonts w:ascii="Arial" w:eastAsia="Arial" w:hAnsi="Arial" w:cs="Arial"/>
      <w:color w:val="2E5496"/>
      <w:sz w:val="32"/>
      <w:lang w:eastAsia="en-GB"/>
    </w:rPr>
  </w:style>
  <w:style w:type="paragraph" w:styleId="Heading2">
    <w:name w:val="heading 2"/>
    <w:basedOn w:val="Normal"/>
    <w:next w:val="Normal"/>
    <w:link w:val="Heading2Char"/>
    <w:uiPriority w:val="9"/>
    <w:unhideWhenUsed/>
    <w:qFormat/>
    <w:rsid w:val="005C34F0"/>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4F0"/>
    <w:rPr>
      <w:rFonts w:ascii="Arial" w:eastAsia="Arial" w:hAnsi="Arial" w:cs="Arial"/>
      <w:color w:val="2E5496"/>
      <w:sz w:val="32"/>
      <w:lang w:eastAsia="en-GB"/>
    </w:rPr>
  </w:style>
  <w:style w:type="table" w:customStyle="1" w:styleId="TableGrid1">
    <w:name w:val="Table Grid1"/>
    <w:rsid w:val="005C34F0"/>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C34F0"/>
    <w:rPr>
      <w:rFonts w:ascii="Arial" w:eastAsiaTheme="majorEastAsia" w:hAnsi="Arial" w:cstheme="majorBidi"/>
      <w:color w:val="2F5496" w:themeColor="accent1" w:themeShade="BF"/>
      <w:sz w:val="26"/>
      <w:szCs w:val="26"/>
      <w:lang w:eastAsia="en-GB"/>
    </w:rPr>
  </w:style>
  <w:style w:type="character" w:styleId="Hyperlink">
    <w:name w:val="Hyperlink"/>
    <w:basedOn w:val="DefaultParagraphFont"/>
    <w:uiPriority w:val="99"/>
    <w:unhideWhenUsed/>
    <w:rsid w:val="005C34F0"/>
    <w:rPr>
      <w:color w:val="0563C1" w:themeColor="hyperlink"/>
      <w:u w:val="single"/>
    </w:rPr>
  </w:style>
  <w:style w:type="character" w:styleId="FollowedHyperlink">
    <w:name w:val="FollowedHyperlink"/>
    <w:basedOn w:val="DefaultParagraphFont"/>
    <w:uiPriority w:val="99"/>
    <w:semiHidden/>
    <w:unhideWhenUsed/>
    <w:rsid w:val="005C34F0"/>
    <w:rPr>
      <w:color w:val="954F72" w:themeColor="followedHyperlink"/>
      <w:u w:val="single"/>
    </w:rPr>
  </w:style>
  <w:style w:type="paragraph" w:styleId="ListParagraph">
    <w:name w:val="List Paragraph"/>
    <w:basedOn w:val="Normal"/>
    <w:uiPriority w:val="34"/>
    <w:qFormat/>
    <w:rsid w:val="005C34F0"/>
    <w:pPr>
      <w:ind w:left="720"/>
      <w:contextualSpacing/>
    </w:pPr>
  </w:style>
  <w:style w:type="character" w:styleId="UnresolvedMention">
    <w:name w:val="Unresolved Mention"/>
    <w:basedOn w:val="DefaultParagraphFont"/>
    <w:uiPriority w:val="99"/>
    <w:semiHidden/>
    <w:unhideWhenUsed/>
    <w:rsid w:val="00EF44CD"/>
    <w:rPr>
      <w:color w:val="605E5C"/>
      <w:shd w:val="clear" w:color="auto" w:fill="E1DFDD"/>
    </w:rPr>
  </w:style>
  <w:style w:type="paragraph" w:styleId="Revision">
    <w:name w:val="Revision"/>
    <w:hidden/>
    <w:uiPriority w:val="99"/>
    <w:semiHidden/>
    <w:rsid w:val="00A26E39"/>
    <w:rPr>
      <w:rFonts w:ascii="Arial" w:eastAsia="Calibri" w:hAnsi="Arial" w:cs="Calibri"/>
      <w:color w:val="000000"/>
      <w:sz w:val="22"/>
      <w:lang w:eastAsia="en-GB"/>
    </w:rPr>
  </w:style>
  <w:style w:type="character" w:styleId="CommentReference">
    <w:name w:val="annotation reference"/>
    <w:basedOn w:val="DefaultParagraphFont"/>
    <w:uiPriority w:val="99"/>
    <w:semiHidden/>
    <w:unhideWhenUsed/>
    <w:rsid w:val="0018014C"/>
    <w:rPr>
      <w:sz w:val="16"/>
      <w:szCs w:val="16"/>
    </w:rPr>
  </w:style>
  <w:style w:type="paragraph" w:styleId="CommentText">
    <w:name w:val="annotation text"/>
    <w:basedOn w:val="Normal"/>
    <w:link w:val="CommentTextChar"/>
    <w:uiPriority w:val="99"/>
    <w:unhideWhenUsed/>
    <w:rsid w:val="0018014C"/>
    <w:pPr>
      <w:spacing w:line="240" w:lineRule="auto"/>
    </w:pPr>
    <w:rPr>
      <w:sz w:val="20"/>
      <w:szCs w:val="20"/>
    </w:rPr>
  </w:style>
  <w:style w:type="character" w:customStyle="1" w:styleId="CommentTextChar">
    <w:name w:val="Comment Text Char"/>
    <w:basedOn w:val="DefaultParagraphFont"/>
    <w:link w:val="CommentText"/>
    <w:uiPriority w:val="99"/>
    <w:rsid w:val="0018014C"/>
    <w:rPr>
      <w:rFonts w:ascii="Arial" w:eastAsia="Calibri" w:hAnsi="Arial"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18014C"/>
    <w:rPr>
      <w:b/>
      <w:bCs/>
    </w:rPr>
  </w:style>
  <w:style w:type="character" w:customStyle="1" w:styleId="CommentSubjectChar">
    <w:name w:val="Comment Subject Char"/>
    <w:basedOn w:val="CommentTextChar"/>
    <w:link w:val="CommentSubject"/>
    <w:uiPriority w:val="99"/>
    <w:semiHidden/>
    <w:rsid w:val="0018014C"/>
    <w:rPr>
      <w:rFonts w:ascii="Arial" w:eastAsia="Calibri" w:hAnsi="Arial" w:cs="Calibri"/>
      <w:b/>
      <w:bCs/>
      <w:color w:val="000000"/>
      <w:sz w:val="20"/>
      <w:szCs w:val="20"/>
      <w:lang w:eastAsia="en-GB"/>
    </w:rPr>
  </w:style>
  <w:style w:type="paragraph" w:styleId="Header">
    <w:name w:val="header"/>
    <w:basedOn w:val="Normal"/>
    <w:link w:val="HeaderChar"/>
    <w:uiPriority w:val="99"/>
    <w:unhideWhenUsed/>
    <w:rsid w:val="00F2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7E9"/>
    <w:rPr>
      <w:rFonts w:ascii="Arial" w:eastAsia="Calibri" w:hAnsi="Arial" w:cs="Calibri"/>
      <w:color w:val="000000"/>
      <w:sz w:val="22"/>
      <w:lang w:eastAsia="en-GB"/>
    </w:rPr>
  </w:style>
  <w:style w:type="paragraph" w:styleId="Footer">
    <w:name w:val="footer"/>
    <w:basedOn w:val="Normal"/>
    <w:link w:val="FooterChar"/>
    <w:uiPriority w:val="99"/>
    <w:unhideWhenUsed/>
    <w:rsid w:val="00F2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7E9"/>
    <w:rPr>
      <w:rFonts w:ascii="Arial" w:eastAsia="Calibri" w:hAnsi="Arial" w:cs="Calibri"/>
      <w:color w:val="000000"/>
      <w:sz w:val="22"/>
      <w:lang w:eastAsia="en-GB"/>
    </w:rPr>
  </w:style>
  <w:style w:type="paragraph" w:styleId="FootnoteText">
    <w:name w:val="footnote text"/>
    <w:basedOn w:val="Normal"/>
    <w:link w:val="FootnoteTextChar"/>
    <w:uiPriority w:val="99"/>
    <w:semiHidden/>
    <w:unhideWhenUsed/>
    <w:rsid w:val="00B81F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1F8A"/>
    <w:rPr>
      <w:rFonts w:ascii="Arial" w:eastAsia="Calibri" w:hAnsi="Arial" w:cs="Calibri"/>
      <w:color w:val="000000"/>
      <w:sz w:val="20"/>
      <w:szCs w:val="20"/>
      <w:lang w:eastAsia="en-GB"/>
    </w:rPr>
  </w:style>
  <w:style w:type="character" w:styleId="FootnoteReference">
    <w:name w:val="footnote reference"/>
    <w:basedOn w:val="DefaultParagraphFont"/>
    <w:uiPriority w:val="99"/>
    <w:semiHidden/>
    <w:unhideWhenUsed/>
    <w:rsid w:val="00B81F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mu.sharepoint.com/sites/InclusiveLearningTeachingAssessment" TargetMode="External"/><Relationship Id="rId18" Type="http://schemas.openxmlformats.org/officeDocument/2006/relationships/hyperlink" Target="https://www.legislation.gov.uk/ukpga/2010/15/contents" TargetMode="External"/><Relationship Id="rId26" Type="http://schemas.openxmlformats.org/officeDocument/2006/relationships/hyperlink" Target="https://sdgs.un.org/goals" TargetMode="External"/><Relationship Id="rId39" Type="http://schemas.openxmlformats.org/officeDocument/2006/relationships/footer" Target="footer1.xml"/><Relationship Id="rId21" Type="http://schemas.openxmlformats.org/officeDocument/2006/relationships/hyperlink" Target="https://www.advance-he.ac.uk/knowledge-hub/embedding-equality-diversity-and-inclusion-curriculum-programme-standard" TargetMode="External"/><Relationship Id="rId34" Type="http://schemas.openxmlformats.org/officeDocument/2006/relationships/hyperlink" Target="https://qmu.sharepoint.com/sites/SustainabilityinLearningTeachingAssessm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qmu.ac.uk/about-the-university/equality-and-diversity/mainstreaming-report-equality-outcomes-and-employee-information/" TargetMode="External"/><Relationship Id="rId20" Type="http://schemas.openxmlformats.org/officeDocument/2006/relationships/hyperlink" Target="https://www.advance-he.ac.uk/knowledge-hub/embedding-equality-diversity-and-inclusion-curriculum-programme-standard" TargetMode="External"/><Relationship Id="rId29" Type="http://schemas.openxmlformats.org/officeDocument/2006/relationships/hyperlink" Target="https://www.sustainabilityexchange.ac.uk/learning_and_teaching_"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mu.sharepoint.com/sites/InclusiveLearningTeachingAssessment" TargetMode="External"/><Relationship Id="rId24" Type="http://schemas.openxmlformats.org/officeDocument/2006/relationships/image" Target="media/image2.jpg"/><Relationship Id="rId32" Type="http://schemas.openxmlformats.org/officeDocument/2006/relationships/hyperlink" Target="https://tinyurl.com/4s5u4f6n" TargetMode="External"/><Relationship Id="rId37" Type="http://schemas.openxmlformats.org/officeDocument/2006/relationships/hyperlink" Target="https://qmu.sharepoint.com/sites/SustainabilityinLearningTeachingAssessmen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mu.ac.uk/media/8d890b79e7bc1f6/equality-policy.pdf" TargetMode="External"/><Relationship Id="rId23" Type="http://schemas.openxmlformats.org/officeDocument/2006/relationships/hyperlink" Target="https://qmu.sharepoint.com/sites/DecolonisingQMU" TargetMode="External"/><Relationship Id="rId28" Type="http://schemas.openxmlformats.org/officeDocument/2006/relationships/hyperlink" Target="https://www.sustainabilityexchange.ac.uk/learning_and_teaching_" TargetMode="External"/><Relationship Id="rId36" Type="http://schemas.openxmlformats.org/officeDocument/2006/relationships/hyperlink" Target="https://qmu.sharepoint.com/sites/SustainabilityinLearningTeachingAssessment" TargetMode="External"/><Relationship Id="rId10" Type="http://schemas.openxmlformats.org/officeDocument/2006/relationships/hyperlink" Target="https://www.qmu.ac.uk/about-the-university/quality/committees-regulations-policies-and-procedures/regulations-policies-and-procedures/student-experience-strategy/" TargetMode="External"/><Relationship Id="rId19" Type="http://schemas.openxmlformats.org/officeDocument/2006/relationships/hyperlink" Target="https://www.equalityhumanrights.com/en/advice-and-guidance/public-sector-equality-duty" TargetMode="External"/><Relationship Id="rId31" Type="http://schemas.openxmlformats.org/officeDocument/2006/relationships/hyperlink" Target="http://drive.google.com/file/d/1AN0C5Em_HxzdoGLBstQCE2uRBndRmqpo/view?usp=sharing" TargetMode="External"/><Relationship Id="rId4" Type="http://schemas.openxmlformats.org/officeDocument/2006/relationships/settings" Target="settings.xml"/><Relationship Id="rId9" Type="http://schemas.openxmlformats.org/officeDocument/2006/relationships/hyperlink" Target="https://www.qmu.ac.uk/about-the-university/quality/committees-regulations-policies-and-procedures/regulations-policies-and-procedures/student-experience-strategy/" TargetMode="External"/><Relationship Id="rId14" Type="http://schemas.openxmlformats.org/officeDocument/2006/relationships/hyperlink" Target="https://qmu.sharepoint.com/sites/InclusiveLearningTeachingAssessment" TargetMode="External"/><Relationship Id="rId22" Type="http://schemas.openxmlformats.org/officeDocument/2006/relationships/hyperlink" Target="https://qmu.sharepoint.com/sites/DecolonisingQMU" TargetMode="External"/><Relationship Id="rId27" Type="http://schemas.openxmlformats.org/officeDocument/2006/relationships/image" Target="media/image3.jpg"/><Relationship Id="rId30" Type="http://schemas.openxmlformats.org/officeDocument/2006/relationships/hyperlink" Target="http://drive.google.com/file/d/1AN0C5Em_HxzdoGLBstQCE2uRBndRmqpo/view?usp=sharing" TargetMode="External"/><Relationship Id="rId35" Type="http://schemas.openxmlformats.org/officeDocument/2006/relationships/hyperlink" Target="https://qmu.sharepoint.com/sites/SustainabilityinLearningTeachingAssessment"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qmu.sharepoint.com/sites/InclusiveLearningTeachingAssessment" TargetMode="External"/><Relationship Id="rId17" Type="http://schemas.openxmlformats.org/officeDocument/2006/relationships/hyperlink" Target="https://www.qmu.ac.uk/about-the-university/equality-and-diversity/mainstreaming-report-equality-outcomes-and-employee-information/" TargetMode="External"/><Relationship Id="rId25" Type="http://schemas.openxmlformats.org/officeDocument/2006/relationships/hyperlink" Target="https://qmu.sharepoint.com/sites/DecolonisingQMU" TargetMode="External"/><Relationship Id="rId33" Type="http://schemas.openxmlformats.org/officeDocument/2006/relationships/hyperlink" Target="https://qmu.sharepoint.com/sites/SustainabilityinLearningTeachingAssessment" TargetMode="External"/><Relationship Id="rId38" Type="http://schemas.openxmlformats.org/officeDocument/2006/relationships/hyperlink" Target="https://qmu.sharepoint.com/sites/SustainabilityinLearningTeaching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315A-190A-4F87-884C-2E6772CB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13850</Characters>
  <Application>Microsoft Office Word</Application>
  <DocSecurity>2</DocSecurity>
  <Lines>115</Lines>
  <Paragraphs>32</Paragraphs>
  <ScaleCrop>false</ScaleCrop>
  <HeadingPairs>
    <vt:vector size="2" baseType="variant">
      <vt:variant>
        <vt:lpstr>Title</vt:lpstr>
      </vt:variant>
      <vt:variant>
        <vt:i4>1</vt:i4>
      </vt:variant>
    </vt:vector>
  </HeadingPairs>
  <TitlesOfParts>
    <vt:vector size="1" baseType="lpstr">
      <vt:lpstr>TNE Toolkit for Validation and Review: EDI, Decolonising, Sustainability</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TNE Toolkit for Validation and Review: EDI, Decolonising, Sustainability</dc:title>
  <dc:subject/>
  <dc:creator/>
  <cp:keywords/>
  <dc:description/>
  <cp:lastModifiedBy/>
  <cp:revision>1</cp:revision>
  <dcterms:created xsi:type="dcterms:W3CDTF">2024-08-12T11:00:00Z</dcterms:created>
  <dcterms:modified xsi:type="dcterms:W3CDTF">2024-08-12T11:01:00Z</dcterms:modified>
</cp:coreProperties>
</file>