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EF14" w14:textId="77777777" w:rsidR="009C2352" w:rsidRDefault="009C2352" w:rsidP="00B85501">
      <w:pPr>
        <w:pStyle w:val="Default"/>
        <w:rPr>
          <w:b/>
          <w:bCs/>
          <w:color w:val="auto"/>
          <w:sz w:val="23"/>
          <w:szCs w:val="23"/>
        </w:rPr>
      </w:pPr>
      <w:bookmarkStart w:id="0" w:name="_GoBack"/>
      <w:bookmarkEnd w:id="0"/>
    </w:p>
    <w:p w14:paraId="288974E2" w14:textId="77777777" w:rsidR="009C2352" w:rsidRDefault="009C2352" w:rsidP="009C2352">
      <w:pPr>
        <w:pStyle w:val="Default"/>
        <w:jc w:val="center"/>
        <w:rPr>
          <w:b/>
          <w:bCs/>
          <w:color w:val="auto"/>
          <w:sz w:val="23"/>
          <w:szCs w:val="23"/>
        </w:rPr>
      </w:pPr>
      <w:r w:rsidRPr="00F568C5">
        <w:rPr>
          <w:noProof/>
          <w:lang w:eastAsia="en-GB"/>
        </w:rPr>
        <w:drawing>
          <wp:inline distT="0" distB="0" distL="0" distR="0" wp14:anchorId="25BDB950" wp14:editId="7A7B04EE">
            <wp:extent cx="1790700" cy="1054986"/>
            <wp:effectExtent l="0" t="0" r="0" b="0"/>
            <wp:docPr id="1" name="Picture 1" descr="qmu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120" cy="1055234"/>
                    </a:xfrm>
                    <a:prstGeom prst="rect">
                      <a:avLst/>
                    </a:prstGeom>
                    <a:noFill/>
                    <a:ln>
                      <a:noFill/>
                    </a:ln>
                  </pic:spPr>
                </pic:pic>
              </a:graphicData>
            </a:graphic>
          </wp:inline>
        </w:drawing>
      </w:r>
    </w:p>
    <w:p w14:paraId="3C55D8CB" w14:textId="77777777" w:rsidR="009C2352" w:rsidRDefault="009C2352" w:rsidP="00B85501">
      <w:pPr>
        <w:pStyle w:val="Default"/>
        <w:rPr>
          <w:b/>
          <w:bCs/>
          <w:color w:val="auto"/>
          <w:sz w:val="23"/>
          <w:szCs w:val="23"/>
        </w:rPr>
      </w:pPr>
    </w:p>
    <w:p w14:paraId="446AC3A8" w14:textId="77777777" w:rsidR="009C2352" w:rsidRDefault="009C2352" w:rsidP="00B85501">
      <w:pPr>
        <w:pStyle w:val="Default"/>
        <w:rPr>
          <w:b/>
          <w:bCs/>
          <w:color w:val="auto"/>
          <w:sz w:val="23"/>
          <w:szCs w:val="23"/>
        </w:rPr>
      </w:pPr>
    </w:p>
    <w:p w14:paraId="4EE0CAB0" w14:textId="77777777" w:rsidR="00B85501" w:rsidRDefault="00B85501" w:rsidP="00B85501">
      <w:pPr>
        <w:pStyle w:val="Default"/>
        <w:rPr>
          <w:b/>
          <w:bCs/>
          <w:color w:val="auto"/>
          <w:sz w:val="23"/>
          <w:szCs w:val="23"/>
        </w:rPr>
      </w:pPr>
      <w:r>
        <w:rPr>
          <w:b/>
          <w:bCs/>
          <w:color w:val="auto"/>
          <w:sz w:val="23"/>
          <w:szCs w:val="23"/>
        </w:rPr>
        <w:t xml:space="preserve">Student Attendance Policy </w:t>
      </w:r>
    </w:p>
    <w:p w14:paraId="20CCA6CB" w14:textId="77777777" w:rsidR="00B85501" w:rsidRDefault="00B85501" w:rsidP="00B85501">
      <w:pPr>
        <w:pStyle w:val="Default"/>
        <w:rPr>
          <w:color w:val="auto"/>
          <w:sz w:val="23"/>
          <w:szCs w:val="23"/>
        </w:rPr>
      </w:pPr>
    </w:p>
    <w:p w14:paraId="66277FF4" w14:textId="77777777" w:rsidR="00B85501" w:rsidRDefault="00B85501" w:rsidP="00B85501">
      <w:pPr>
        <w:pStyle w:val="Default"/>
        <w:rPr>
          <w:b/>
          <w:bCs/>
          <w:color w:val="auto"/>
          <w:sz w:val="22"/>
          <w:szCs w:val="22"/>
        </w:rPr>
      </w:pPr>
      <w:r>
        <w:rPr>
          <w:b/>
          <w:bCs/>
          <w:color w:val="auto"/>
          <w:sz w:val="22"/>
          <w:szCs w:val="22"/>
        </w:rPr>
        <w:t xml:space="preserve">Introduction </w:t>
      </w:r>
    </w:p>
    <w:p w14:paraId="1464950D" w14:textId="77777777" w:rsidR="00B85501" w:rsidRDefault="00B85501" w:rsidP="00B85501">
      <w:pPr>
        <w:pStyle w:val="Default"/>
        <w:rPr>
          <w:b/>
          <w:bCs/>
          <w:color w:val="auto"/>
          <w:sz w:val="22"/>
          <w:szCs w:val="22"/>
        </w:rPr>
      </w:pPr>
    </w:p>
    <w:p w14:paraId="71B6CC4A" w14:textId="77777777" w:rsidR="00B85501" w:rsidRDefault="00B85501" w:rsidP="00B85501">
      <w:pPr>
        <w:pStyle w:val="Default"/>
        <w:jc w:val="both"/>
        <w:rPr>
          <w:color w:val="auto"/>
          <w:sz w:val="22"/>
          <w:szCs w:val="22"/>
        </w:rPr>
      </w:pPr>
      <w:r>
        <w:rPr>
          <w:color w:val="auto"/>
          <w:sz w:val="22"/>
          <w:szCs w:val="22"/>
        </w:rPr>
        <w:t xml:space="preserve">Providing a student experience of the highest possible quality is a priority for Queen Margaret University. Promoting and encouraging student engagement with all aspects of their learning experience is a key aspect of this. This policy has been developed to provide a supportive learning environment of which student attendance is one aspect of overall engagement. The University needs to be able to </w:t>
      </w:r>
      <w:r w:rsidR="00F06FE1">
        <w:rPr>
          <w:color w:val="auto"/>
          <w:sz w:val="22"/>
          <w:szCs w:val="22"/>
        </w:rPr>
        <w:t xml:space="preserve">record </w:t>
      </w:r>
      <w:r>
        <w:rPr>
          <w:color w:val="auto"/>
          <w:sz w:val="22"/>
          <w:szCs w:val="22"/>
        </w:rPr>
        <w:t xml:space="preserve">the attendance of students at timetabled teaching sessions for the following reasons: </w:t>
      </w:r>
    </w:p>
    <w:p w14:paraId="0CC83869" w14:textId="77777777" w:rsidR="00B85501" w:rsidRDefault="00B85501" w:rsidP="00B85501">
      <w:pPr>
        <w:pStyle w:val="Default"/>
        <w:rPr>
          <w:color w:val="auto"/>
          <w:sz w:val="22"/>
          <w:szCs w:val="22"/>
        </w:rPr>
      </w:pPr>
    </w:p>
    <w:p w14:paraId="7828BBA1" w14:textId="77777777" w:rsidR="00B85501" w:rsidRDefault="00B85501" w:rsidP="00296DFE">
      <w:pPr>
        <w:pStyle w:val="Default"/>
        <w:numPr>
          <w:ilvl w:val="0"/>
          <w:numId w:val="6"/>
        </w:numPr>
        <w:spacing w:after="17"/>
        <w:jc w:val="both"/>
        <w:rPr>
          <w:color w:val="auto"/>
          <w:sz w:val="22"/>
          <w:szCs w:val="22"/>
        </w:rPr>
      </w:pPr>
      <w:r>
        <w:rPr>
          <w:color w:val="auto"/>
          <w:sz w:val="22"/>
          <w:szCs w:val="22"/>
        </w:rPr>
        <w:t xml:space="preserve">To aid the retention of students by allowing early identification of those students at risk and allow timely interventions to be made in terms of academic and personal support. </w:t>
      </w:r>
    </w:p>
    <w:p w14:paraId="4DB30520" w14:textId="77777777" w:rsidR="00296DFE" w:rsidRDefault="00296DFE" w:rsidP="00296DFE">
      <w:pPr>
        <w:pStyle w:val="Default"/>
        <w:spacing w:after="17"/>
        <w:ind w:left="720"/>
        <w:jc w:val="both"/>
        <w:rPr>
          <w:color w:val="auto"/>
          <w:sz w:val="22"/>
          <w:szCs w:val="22"/>
        </w:rPr>
      </w:pPr>
    </w:p>
    <w:p w14:paraId="67D87D5B" w14:textId="77777777" w:rsidR="00B85501" w:rsidRDefault="00B85501" w:rsidP="00296DFE">
      <w:pPr>
        <w:pStyle w:val="Default"/>
        <w:numPr>
          <w:ilvl w:val="0"/>
          <w:numId w:val="6"/>
        </w:numPr>
        <w:spacing w:after="17"/>
        <w:jc w:val="both"/>
        <w:rPr>
          <w:color w:val="auto"/>
          <w:sz w:val="22"/>
          <w:szCs w:val="22"/>
        </w:rPr>
      </w:pPr>
      <w:r>
        <w:rPr>
          <w:color w:val="auto"/>
          <w:sz w:val="22"/>
          <w:szCs w:val="22"/>
        </w:rPr>
        <w:t xml:space="preserve">To comply with the requirements of the UK Visas and Immigration (UKVI) under our Tier 4 licence that requires us to </w:t>
      </w:r>
      <w:r w:rsidR="00F06FE1">
        <w:rPr>
          <w:color w:val="auto"/>
          <w:sz w:val="22"/>
          <w:szCs w:val="22"/>
        </w:rPr>
        <w:t>record</w:t>
      </w:r>
      <w:r>
        <w:rPr>
          <w:color w:val="auto"/>
          <w:sz w:val="22"/>
          <w:szCs w:val="22"/>
        </w:rPr>
        <w:t xml:space="preserve"> the attendance accurately of those students subject to visa restrictions so that an attendance return can be made within specified timescales required by the agency. </w:t>
      </w:r>
    </w:p>
    <w:p w14:paraId="774DF900" w14:textId="77777777" w:rsidR="00296DFE" w:rsidRDefault="00296DFE" w:rsidP="00296DFE">
      <w:pPr>
        <w:pStyle w:val="Default"/>
        <w:spacing w:after="17"/>
        <w:ind w:left="720"/>
        <w:jc w:val="both"/>
        <w:rPr>
          <w:color w:val="auto"/>
          <w:sz w:val="22"/>
          <w:szCs w:val="22"/>
        </w:rPr>
      </w:pPr>
    </w:p>
    <w:p w14:paraId="05567941" w14:textId="77777777" w:rsidR="00B85501" w:rsidRDefault="00B85501" w:rsidP="00296DFE">
      <w:pPr>
        <w:pStyle w:val="Default"/>
        <w:numPr>
          <w:ilvl w:val="0"/>
          <w:numId w:val="6"/>
        </w:numPr>
        <w:spacing w:after="17"/>
        <w:jc w:val="both"/>
        <w:rPr>
          <w:color w:val="auto"/>
          <w:sz w:val="22"/>
          <w:szCs w:val="22"/>
        </w:rPr>
      </w:pPr>
      <w:r>
        <w:rPr>
          <w:color w:val="auto"/>
          <w:sz w:val="22"/>
          <w:szCs w:val="22"/>
        </w:rPr>
        <w:t>To comply with the requirements of the Student Awards Agency for Scotland (SAAS) who require attendance confirmations to be made on a regular basis for those students who are in rec</w:t>
      </w:r>
      <w:r w:rsidR="00296DFE">
        <w:rPr>
          <w:color w:val="auto"/>
          <w:sz w:val="22"/>
          <w:szCs w:val="22"/>
        </w:rPr>
        <w:t>eipt of SAAS financial support.</w:t>
      </w:r>
    </w:p>
    <w:p w14:paraId="617656A7" w14:textId="77777777" w:rsidR="00296DFE" w:rsidRDefault="00296DFE" w:rsidP="00296DFE">
      <w:pPr>
        <w:pStyle w:val="Default"/>
        <w:spacing w:after="17"/>
        <w:ind w:left="720"/>
        <w:jc w:val="both"/>
        <w:rPr>
          <w:color w:val="auto"/>
          <w:sz w:val="22"/>
          <w:szCs w:val="22"/>
        </w:rPr>
      </w:pPr>
    </w:p>
    <w:p w14:paraId="13E72CAC" w14:textId="77777777" w:rsidR="00296DFE" w:rsidRDefault="00B85501" w:rsidP="00296DFE">
      <w:pPr>
        <w:pStyle w:val="Default"/>
        <w:numPr>
          <w:ilvl w:val="0"/>
          <w:numId w:val="6"/>
        </w:numPr>
        <w:spacing w:after="17"/>
        <w:jc w:val="both"/>
        <w:rPr>
          <w:color w:val="auto"/>
          <w:sz w:val="22"/>
          <w:szCs w:val="22"/>
        </w:rPr>
      </w:pPr>
      <w:r>
        <w:rPr>
          <w:color w:val="auto"/>
          <w:sz w:val="22"/>
          <w:szCs w:val="22"/>
        </w:rPr>
        <w:t xml:space="preserve">To enable timely notifications of withdrawals and deferrals to external stakeholders (e.g. UKVI, SAAS). </w:t>
      </w:r>
    </w:p>
    <w:p w14:paraId="26A97A75" w14:textId="77777777" w:rsidR="00015172" w:rsidRDefault="00015172" w:rsidP="00015172">
      <w:pPr>
        <w:pStyle w:val="Default"/>
        <w:spacing w:after="17"/>
        <w:ind w:left="720"/>
        <w:jc w:val="both"/>
        <w:rPr>
          <w:color w:val="auto"/>
          <w:sz w:val="22"/>
          <w:szCs w:val="22"/>
        </w:rPr>
      </w:pPr>
    </w:p>
    <w:p w14:paraId="4ECBA847" w14:textId="77777777" w:rsidR="00296DFE" w:rsidRPr="00296DFE" w:rsidRDefault="00B85501" w:rsidP="00296DFE">
      <w:pPr>
        <w:pStyle w:val="Default"/>
        <w:numPr>
          <w:ilvl w:val="0"/>
          <w:numId w:val="6"/>
        </w:numPr>
        <w:spacing w:after="17"/>
        <w:jc w:val="both"/>
        <w:rPr>
          <w:color w:val="auto"/>
          <w:sz w:val="22"/>
          <w:szCs w:val="22"/>
        </w:rPr>
      </w:pPr>
      <w:r w:rsidRPr="00296DFE">
        <w:rPr>
          <w:color w:val="auto"/>
          <w:sz w:val="22"/>
          <w:szCs w:val="22"/>
        </w:rPr>
        <w:t xml:space="preserve">To meet the demand placed on the University to report absences to employers, Professional Statutory Bodies, or other sponsors where they are funding/partially funding course tuition fees. </w:t>
      </w:r>
    </w:p>
    <w:p w14:paraId="76039A76" w14:textId="77777777" w:rsidR="00B85501" w:rsidRDefault="00B85501" w:rsidP="00B85501">
      <w:pPr>
        <w:pStyle w:val="Default"/>
        <w:rPr>
          <w:color w:val="auto"/>
          <w:sz w:val="22"/>
          <w:szCs w:val="22"/>
        </w:rPr>
      </w:pPr>
    </w:p>
    <w:p w14:paraId="03498593" w14:textId="77777777" w:rsidR="00B85501" w:rsidRDefault="00B85501" w:rsidP="00B85501">
      <w:pPr>
        <w:pStyle w:val="Default"/>
        <w:rPr>
          <w:b/>
          <w:bCs/>
          <w:color w:val="auto"/>
          <w:sz w:val="22"/>
          <w:szCs w:val="22"/>
        </w:rPr>
      </w:pPr>
      <w:r>
        <w:rPr>
          <w:b/>
          <w:bCs/>
          <w:color w:val="auto"/>
          <w:sz w:val="22"/>
          <w:szCs w:val="22"/>
        </w:rPr>
        <w:t xml:space="preserve">Key Principles </w:t>
      </w:r>
    </w:p>
    <w:p w14:paraId="369610AD" w14:textId="77777777" w:rsidR="00B85501" w:rsidRDefault="00B85501" w:rsidP="00B85501">
      <w:pPr>
        <w:pStyle w:val="Default"/>
        <w:rPr>
          <w:color w:val="auto"/>
          <w:sz w:val="22"/>
          <w:szCs w:val="22"/>
        </w:rPr>
      </w:pPr>
    </w:p>
    <w:p w14:paraId="360A8023" w14:textId="77777777" w:rsidR="00B85501" w:rsidRDefault="00B85501" w:rsidP="00296DFE">
      <w:pPr>
        <w:pStyle w:val="Default"/>
        <w:numPr>
          <w:ilvl w:val="0"/>
          <w:numId w:val="7"/>
        </w:numPr>
        <w:spacing w:after="14"/>
        <w:rPr>
          <w:color w:val="auto"/>
          <w:sz w:val="22"/>
          <w:szCs w:val="22"/>
        </w:rPr>
      </w:pPr>
      <w:r>
        <w:rPr>
          <w:color w:val="auto"/>
          <w:sz w:val="22"/>
          <w:szCs w:val="22"/>
        </w:rPr>
        <w:t xml:space="preserve">Students are active participants in their learning experience and must take responsibility for achieving their potential through successful completion of each stage of their studies. </w:t>
      </w:r>
    </w:p>
    <w:p w14:paraId="4BE28D8A" w14:textId="77777777" w:rsidR="00296DFE" w:rsidRDefault="00296DFE" w:rsidP="00296DFE">
      <w:pPr>
        <w:pStyle w:val="Default"/>
        <w:spacing w:after="14"/>
        <w:ind w:left="720"/>
        <w:rPr>
          <w:color w:val="auto"/>
          <w:sz w:val="22"/>
          <w:szCs w:val="22"/>
        </w:rPr>
      </w:pPr>
    </w:p>
    <w:p w14:paraId="4D5CC445" w14:textId="77777777" w:rsidR="00296DFE" w:rsidRDefault="00F06FE1" w:rsidP="00296DFE">
      <w:pPr>
        <w:pStyle w:val="Default"/>
        <w:numPr>
          <w:ilvl w:val="0"/>
          <w:numId w:val="7"/>
        </w:numPr>
        <w:spacing w:after="14"/>
        <w:rPr>
          <w:color w:val="auto"/>
          <w:sz w:val="22"/>
          <w:szCs w:val="22"/>
        </w:rPr>
      </w:pPr>
      <w:r>
        <w:rPr>
          <w:color w:val="auto"/>
          <w:sz w:val="22"/>
          <w:szCs w:val="22"/>
        </w:rPr>
        <w:t xml:space="preserve">Recording </w:t>
      </w:r>
      <w:r w:rsidR="00B85501">
        <w:rPr>
          <w:color w:val="auto"/>
          <w:sz w:val="22"/>
          <w:szCs w:val="22"/>
        </w:rPr>
        <w:t xml:space="preserve">attendance can provide an indication of student commitment, motivation and </w:t>
      </w:r>
      <w:r>
        <w:rPr>
          <w:color w:val="auto"/>
          <w:sz w:val="22"/>
          <w:szCs w:val="22"/>
        </w:rPr>
        <w:t xml:space="preserve">highlight </w:t>
      </w:r>
      <w:r w:rsidR="00B85501">
        <w:rPr>
          <w:color w:val="auto"/>
          <w:sz w:val="22"/>
          <w:szCs w:val="22"/>
        </w:rPr>
        <w:t xml:space="preserve">any difficulties which need to be addressed. </w:t>
      </w:r>
    </w:p>
    <w:p w14:paraId="7AE25C6F" w14:textId="77777777" w:rsidR="00296DFE" w:rsidRDefault="00296DFE" w:rsidP="00296DFE">
      <w:pPr>
        <w:pStyle w:val="Default"/>
        <w:spacing w:after="14"/>
        <w:ind w:left="720"/>
        <w:rPr>
          <w:color w:val="auto"/>
          <w:sz w:val="22"/>
          <w:szCs w:val="22"/>
        </w:rPr>
      </w:pPr>
    </w:p>
    <w:p w14:paraId="59011891" w14:textId="77777777" w:rsidR="00B85501" w:rsidRDefault="00B85501" w:rsidP="00296DFE">
      <w:pPr>
        <w:pStyle w:val="Default"/>
        <w:numPr>
          <w:ilvl w:val="0"/>
          <w:numId w:val="7"/>
        </w:numPr>
        <w:spacing w:after="14"/>
        <w:rPr>
          <w:color w:val="auto"/>
          <w:sz w:val="22"/>
          <w:szCs w:val="22"/>
        </w:rPr>
      </w:pPr>
      <w:r>
        <w:rPr>
          <w:color w:val="auto"/>
          <w:sz w:val="22"/>
          <w:szCs w:val="22"/>
        </w:rPr>
        <w:t xml:space="preserve">Student welfare is a priority for Queen Margaret University. Schools will ensure that effective mechanisms are in place to both identify students considered to be at risk and </w:t>
      </w:r>
      <w:r>
        <w:rPr>
          <w:color w:val="auto"/>
          <w:sz w:val="22"/>
          <w:szCs w:val="22"/>
        </w:rPr>
        <w:lastRenderedPageBreak/>
        <w:t xml:space="preserve">offer appropriate academic and pastoral support and guidance. This may include advising students of alternative options for successful completion of their studies. </w:t>
      </w:r>
    </w:p>
    <w:p w14:paraId="1A185176" w14:textId="77777777" w:rsidR="00296DFE" w:rsidRDefault="00296DFE" w:rsidP="00296DFE">
      <w:pPr>
        <w:pStyle w:val="Default"/>
        <w:spacing w:after="14"/>
        <w:ind w:left="720"/>
        <w:rPr>
          <w:color w:val="auto"/>
          <w:sz w:val="22"/>
          <w:szCs w:val="22"/>
        </w:rPr>
      </w:pPr>
    </w:p>
    <w:p w14:paraId="31F9ED17" w14:textId="77777777" w:rsidR="00B85501" w:rsidRDefault="00B85501" w:rsidP="00015172">
      <w:pPr>
        <w:pStyle w:val="Default"/>
        <w:numPr>
          <w:ilvl w:val="0"/>
          <w:numId w:val="7"/>
        </w:numPr>
        <w:rPr>
          <w:color w:val="auto"/>
          <w:sz w:val="22"/>
          <w:szCs w:val="22"/>
        </w:rPr>
      </w:pPr>
      <w:r>
        <w:rPr>
          <w:color w:val="auto"/>
          <w:sz w:val="22"/>
          <w:szCs w:val="22"/>
        </w:rPr>
        <w:t xml:space="preserve">Regular attendance and academic achievement are closely linked. Students who regularly attend classes are more likely to enjoy a rewarding experience in which core skills and abilities, such as team-working, are developed. </w:t>
      </w:r>
    </w:p>
    <w:p w14:paraId="5C09614C" w14:textId="77777777" w:rsidR="00296DFE" w:rsidRDefault="00296DFE" w:rsidP="00B85501">
      <w:pPr>
        <w:pStyle w:val="Default"/>
        <w:rPr>
          <w:color w:val="auto"/>
          <w:sz w:val="22"/>
          <w:szCs w:val="22"/>
        </w:rPr>
      </w:pPr>
    </w:p>
    <w:p w14:paraId="6EE6878F" w14:textId="77777777" w:rsidR="00B85501" w:rsidRDefault="00B85501" w:rsidP="00015172">
      <w:pPr>
        <w:pStyle w:val="Default"/>
        <w:numPr>
          <w:ilvl w:val="0"/>
          <w:numId w:val="7"/>
        </w:numPr>
        <w:rPr>
          <w:color w:val="auto"/>
          <w:sz w:val="22"/>
          <w:szCs w:val="22"/>
        </w:rPr>
      </w:pPr>
      <w:r>
        <w:rPr>
          <w:color w:val="auto"/>
          <w:sz w:val="22"/>
          <w:szCs w:val="22"/>
        </w:rPr>
        <w:t xml:space="preserve">Attendance is a key component in student retention, progression and achievement. </w:t>
      </w:r>
    </w:p>
    <w:p w14:paraId="1CEB68D2" w14:textId="77777777" w:rsidR="00D07CFB" w:rsidRDefault="00D07CFB" w:rsidP="00077AFC">
      <w:pPr>
        <w:pStyle w:val="ListParagraph"/>
      </w:pPr>
    </w:p>
    <w:p w14:paraId="0E20FB1C" w14:textId="77777777" w:rsidR="00D07CFB" w:rsidRDefault="00D07CFB" w:rsidP="00D07CFB">
      <w:pPr>
        <w:pStyle w:val="Default"/>
        <w:numPr>
          <w:ilvl w:val="0"/>
          <w:numId w:val="7"/>
        </w:numPr>
        <w:spacing w:after="17"/>
        <w:rPr>
          <w:color w:val="auto"/>
          <w:sz w:val="22"/>
          <w:szCs w:val="22"/>
        </w:rPr>
      </w:pPr>
      <w:r>
        <w:rPr>
          <w:color w:val="auto"/>
          <w:sz w:val="22"/>
          <w:szCs w:val="22"/>
        </w:rPr>
        <w:t xml:space="preserve">Attendance develops attributes for employability – e.g. timekeeping, professional behaviour and responsibility </w:t>
      </w:r>
    </w:p>
    <w:p w14:paraId="224E2B34" w14:textId="77777777" w:rsidR="008B2356" w:rsidRDefault="008B2356" w:rsidP="008B2356">
      <w:pPr>
        <w:pStyle w:val="Default"/>
        <w:spacing w:after="17"/>
        <w:rPr>
          <w:color w:val="auto"/>
          <w:sz w:val="22"/>
          <w:szCs w:val="22"/>
        </w:rPr>
      </w:pPr>
    </w:p>
    <w:p w14:paraId="2BDC2F0D" w14:textId="77777777" w:rsidR="00015172" w:rsidRPr="008B2356" w:rsidRDefault="00D07CFB" w:rsidP="008B2356">
      <w:pPr>
        <w:pStyle w:val="Default"/>
        <w:numPr>
          <w:ilvl w:val="0"/>
          <w:numId w:val="7"/>
        </w:numPr>
        <w:rPr>
          <w:color w:val="auto"/>
          <w:sz w:val="22"/>
          <w:szCs w:val="22"/>
        </w:rPr>
      </w:pPr>
      <w:r w:rsidRPr="008B2356">
        <w:rPr>
          <w:color w:val="auto"/>
          <w:sz w:val="22"/>
          <w:szCs w:val="22"/>
        </w:rPr>
        <w:t xml:space="preserve">The University has a dual duty of care for Tier4 sponsored students in terms of providing appropriate support to international students studying here in the UK and fulfilling the reporting requirements of our UKVI licence. </w:t>
      </w:r>
    </w:p>
    <w:p w14:paraId="3905D24D" w14:textId="77777777" w:rsidR="00B85501" w:rsidRDefault="00B85501" w:rsidP="00B85501">
      <w:pPr>
        <w:pStyle w:val="Default"/>
        <w:rPr>
          <w:color w:val="auto"/>
          <w:sz w:val="22"/>
          <w:szCs w:val="22"/>
        </w:rPr>
      </w:pPr>
    </w:p>
    <w:p w14:paraId="2F619FE0" w14:textId="77777777" w:rsidR="00B85501" w:rsidRDefault="00B85501" w:rsidP="00B85501">
      <w:pPr>
        <w:pStyle w:val="Default"/>
        <w:rPr>
          <w:b/>
          <w:bCs/>
          <w:color w:val="auto"/>
          <w:sz w:val="22"/>
          <w:szCs w:val="22"/>
        </w:rPr>
      </w:pPr>
      <w:r>
        <w:rPr>
          <w:b/>
          <w:bCs/>
          <w:color w:val="auto"/>
          <w:sz w:val="22"/>
          <w:szCs w:val="22"/>
        </w:rPr>
        <w:t xml:space="preserve">Student Responsibilities </w:t>
      </w:r>
    </w:p>
    <w:p w14:paraId="4F3F2E4A" w14:textId="77777777" w:rsidR="00B85501" w:rsidRDefault="00B85501" w:rsidP="00B85501">
      <w:pPr>
        <w:pStyle w:val="Default"/>
        <w:rPr>
          <w:color w:val="auto"/>
          <w:sz w:val="22"/>
          <w:szCs w:val="22"/>
        </w:rPr>
      </w:pPr>
    </w:p>
    <w:p w14:paraId="45DFA586" w14:textId="77777777" w:rsidR="00B85501" w:rsidRDefault="00B85501" w:rsidP="00B85501">
      <w:pPr>
        <w:pStyle w:val="Default"/>
        <w:rPr>
          <w:color w:val="auto"/>
          <w:sz w:val="22"/>
          <w:szCs w:val="22"/>
        </w:rPr>
      </w:pPr>
      <w:r>
        <w:rPr>
          <w:color w:val="auto"/>
          <w:sz w:val="22"/>
          <w:szCs w:val="22"/>
        </w:rPr>
        <w:t xml:space="preserve">Students are responsible for: </w:t>
      </w:r>
    </w:p>
    <w:p w14:paraId="2FDDDAF3" w14:textId="77777777" w:rsidR="00B85501" w:rsidRDefault="00B85501" w:rsidP="00015172">
      <w:pPr>
        <w:pStyle w:val="Default"/>
        <w:jc w:val="both"/>
        <w:rPr>
          <w:color w:val="auto"/>
          <w:sz w:val="22"/>
          <w:szCs w:val="22"/>
        </w:rPr>
      </w:pPr>
    </w:p>
    <w:p w14:paraId="6D256AE0" w14:textId="77777777" w:rsidR="00B85501" w:rsidRDefault="00B85501" w:rsidP="00015172">
      <w:pPr>
        <w:pStyle w:val="Default"/>
        <w:numPr>
          <w:ilvl w:val="0"/>
          <w:numId w:val="8"/>
        </w:numPr>
        <w:spacing w:after="17"/>
        <w:jc w:val="both"/>
        <w:rPr>
          <w:color w:val="auto"/>
          <w:sz w:val="22"/>
          <w:szCs w:val="22"/>
        </w:rPr>
      </w:pPr>
      <w:r>
        <w:rPr>
          <w:color w:val="auto"/>
          <w:sz w:val="22"/>
          <w:szCs w:val="22"/>
        </w:rPr>
        <w:t>Attending all timetabled learning/teaching sessions associated with their programme of study and ensuring they have their attendance recorded by swiping their student card against the card reader outside the relevant room.</w:t>
      </w:r>
    </w:p>
    <w:p w14:paraId="4F8201F8" w14:textId="77777777" w:rsidR="00015172" w:rsidRDefault="00015172" w:rsidP="00015172">
      <w:pPr>
        <w:pStyle w:val="Default"/>
        <w:spacing w:after="17"/>
        <w:ind w:left="720"/>
        <w:jc w:val="both"/>
        <w:rPr>
          <w:color w:val="auto"/>
          <w:sz w:val="22"/>
          <w:szCs w:val="22"/>
        </w:rPr>
      </w:pPr>
    </w:p>
    <w:p w14:paraId="499264D4" w14:textId="70BFC06F" w:rsidR="00015172" w:rsidRDefault="00B85501" w:rsidP="00015172">
      <w:pPr>
        <w:pStyle w:val="Default"/>
        <w:numPr>
          <w:ilvl w:val="0"/>
          <w:numId w:val="8"/>
        </w:numPr>
        <w:spacing w:after="17"/>
        <w:jc w:val="both"/>
        <w:rPr>
          <w:color w:val="auto"/>
          <w:sz w:val="22"/>
          <w:szCs w:val="22"/>
        </w:rPr>
      </w:pPr>
      <w:r>
        <w:rPr>
          <w:color w:val="auto"/>
          <w:sz w:val="22"/>
          <w:szCs w:val="22"/>
        </w:rPr>
        <w:t xml:space="preserve">Notifying in advance (e.g. </w:t>
      </w:r>
      <w:r w:rsidR="001B0611">
        <w:rPr>
          <w:color w:val="auto"/>
          <w:sz w:val="22"/>
          <w:szCs w:val="22"/>
        </w:rPr>
        <w:t xml:space="preserve">using the Student Absence Form within the Portal) </w:t>
      </w:r>
      <w:r>
        <w:rPr>
          <w:color w:val="auto"/>
          <w:sz w:val="22"/>
          <w:szCs w:val="22"/>
        </w:rPr>
        <w:t>that they expect to be absent from timetabled classes. Reasons may include authorised absence involving representation at University events or Students’ Union related activities. (Please see Appendix 1 – Absence Policy)</w:t>
      </w:r>
    </w:p>
    <w:p w14:paraId="1032FBC6" w14:textId="77777777" w:rsidR="00015172" w:rsidRDefault="00B85501" w:rsidP="007331C9">
      <w:pPr>
        <w:pStyle w:val="NoSpacing"/>
      </w:pPr>
      <w:r>
        <w:t xml:space="preserve"> </w:t>
      </w:r>
    </w:p>
    <w:p w14:paraId="0EF19DD8" w14:textId="77777777" w:rsidR="00015172" w:rsidRDefault="00B85501" w:rsidP="00015172">
      <w:pPr>
        <w:pStyle w:val="Default"/>
        <w:numPr>
          <w:ilvl w:val="0"/>
          <w:numId w:val="8"/>
        </w:numPr>
        <w:spacing w:after="17"/>
        <w:jc w:val="both"/>
        <w:rPr>
          <w:color w:val="auto"/>
          <w:sz w:val="22"/>
          <w:szCs w:val="22"/>
        </w:rPr>
      </w:pPr>
      <w:r>
        <w:rPr>
          <w:color w:val="auto"/>
          <w:sz w:val="22"/>
          <w:szCs w:val="22"/>
        </w:rPr>
        <w:t>Notifying any unforeseen absences from classes as soon as practically possible.</w:t>
      </w:r>
    </w:p>
    <w:p w14:paraId="664122CF" w14:textId="77777777" w:rsidR="00B85501" w:rsidRDefault="00B85501" w:rsidP="00015172">
      <w:pPr>
        <w:pStyle w:val="Default"/>
        <w:spacing w:after="17"/>
        <w:ind w:left="720"/>
        <w:jc w:val="both"/>
        <w:rPr>
          <w:color w:val="auto"/>
          <w:sz w:val="22"/>
          <w:szCs w:val="22"/>
        </w:rPr>
      </w:pPr>
      <w:r>
        <w:rPr>
          <w:color w:val="auto"/>
          <w:sz w:val="22"/>
          <w:szCs w:val="22"/>
        </w:rPr>
        <w:t xml:space="preserve"> </w:t>
      </w:r>
    </w:p>
    <w:p w14:paraId="6BE15A01" w14:textId="77777777" w:rsidR="00B85501" w:rsidRDefault="00B85501" w:rsidP="00015172">
      <w:pPr>
        <w:pStyle w:val="Default"/>
        <w:numPr>
          <w:ilvl w:val="0"/>
          <w:numId w:val="8"/>
        </w:numPr>
        <w:spacing w:after="17"/>
        <w:jc w:val="both"/>
        <w:rPr>
          <w:color w:val="auto"/>
          <w:sz w:val="22"/>
          <w:szCs w:val="22"/>
        </w:rPr>
      </w:pPr>
      <w:r>
        <w:rPr>
          <w:color w:val="auto"/>
          <w:sz w:val="22"/>
          <w:szCs w:val="22"/>
        </w:rPr>
        <w:t>For absences lasting more than 5 days, submit</w:t>
      </w:r>
      <w:r w:rsidR="00D07CFB">
        <w:rPr>
          <w:color w:val="auto"/>
          <w:sz w:val="22"/>
          <w:szCs w:val="22"/>
        </w:rPr>
        <w:t>ting</w:t>
      </w:r>
      <w:r>
        <w:rPr>
          <w:color w:val="auto"/>
          <w:sz w:val="22"/>
          <w:szCs w:val="22"/>
        </w:rPr>
        <w:t xml:space="preserve"> a medical certificate to the School Office</w:t>
      </w:r>
      <w:r w:rsidR="001C3592">
        <w:rPr>
          <w:color w:val="auto"/>
          <w:sz w:val="22"/>
          <w:szCs w:val="22"/>
        </w:rPr>
        <w:t xml:space="preserve"> (or other relevant evidence)</w:t>
      </w:r>
      <w:r>
        <w:rPr>
          <w:color w:val="auto"/>
          <w:sz w:val="22"/>
          <w:szCs w:val="22"/>
        </w:rPr>
        <w:t xml:space="preserve">. </w:t>
      </w:r>
    </w:p>
    <w:p w14:paraId="3F46CD67" w14:textId="77777777" w:rsidR="00015172" w:rsidRDefault="00015172" w:rsidP="00015172">
      <w:pPr>
        <w:pStyle w:val="Default"/>
        <w:spacing w:after="17"/>
        <w:ind w:left="720"/>
        <w:jc w:val="both"/>
        <w:rPr>
          <w:color w:val="auto"/>
          <w:sz w:val="22"/>
          <w:szCs w:val="22"/>
        </w:rPr>
      </w:pPr>
    </w:p>
    <w:p w14:paraId="1A42B7C5" w14:textId="77777777" w:rsidR="00B85501" w:rsidRDefault="00B85501" w:rsidP="00015172">
      <w:pPr>
        <w:pStyle w:val="Default"/>
        <w:numPr>
          <w:ilvl w:val="0"/>
          <w:numId w:val="8"/>
        </w:numPr>
        <w:spacing w:after="17"/>
        <w:jc w:val="both"/>
        <w:rPr>
          <w:color w:val="auto"/>
          <w:sz w:val="22"/>
          <w:szCs w:val="22"/>
        </w:rPr>
      </w:pPr>
      <w:r>
        <w:rPr>
          <w:color w:val="auto"/>
          <w:sz w:val="22"/>
          <w:szCs w:val="22"/>
        </w:rPr>
        <w:t xml:space="preserve">Ensuring that they check their Queen Margaret University email account on a regular basis for any formal notifications/communications. </w:t>
      </w:r>
    </w:p>
    <w:p w14:paraId="0C90C1C2" w14:textId="77777777" w:rsidR="00015172" w:rsidRDefault="00015172" w:rsidP="00015172">
      <w:pPr>
        <w:pStyle w:val="Default"/>
        <w:spacing w:after="17"/>
        <w:ind w:left="720"/>
        <w:jc w:val="both"/>
        <w:rPr>
          <w:color w:val="auto"/>
          <w:sz w:val="22"/>
          <w:szCs w:val="22"/>
        </w:rPr>
      </w:pPr>
    </w:p>
    <w:p w14:paraId="2865E401" w14:textId="77777777" w:rsidR="00B85501" w:rsidRDefault="00B85501" w:rsidP="00015172">
      <w:pPr>
        <w:pStyle w:val="Default"/>
        <w:numPr>
          <w:ilvl w:val="0"/>
          <w:numId w:val="8"/>
        </w:numPr>
        <w:spacing w:after="17"/>
        <w:jc w:val="both"/>
        <w:rPr>
          <w:color w:val="auto"/>
          <w:sz w:val="22"/>
          <w:szCs w:val="22"/>
        </w:rPr>
      </w:pPr>
      <w:r>
        <w:rPr>
          <w:color w:val="auto"/>
          <w:sz w:val="22"/>
          <w:szCs w:val="22"/>
        </w:rPr>
        <w:t xml:space="preserve">Ensuring that they maintain up-to-date contact details via the Student Portal. </w:t>
      </w:r>
    </w:p>
    <w:p w14:paraId="67E8BA80" w14:textId="77777777" w:rsidR="00015172" w:rsidRDefault="00015172" w:rsidP="00015172">
      <w:pPr>
        <w:pStyle w:val="Default"/>
        <w:spacing w:after="17"/>
        <w:ind w:left="720"/>
        <w:jc w:val="both"/>
        <w:rPr>
          <w:color w:val="auto"/>
          <w:sz w:val="22"/>
          <w:szCs w:val="22"/>
        </w:rPr>
      </w:pPr>
    </w:p>
    <w:p w14:paraId="6647ACEB" w14:textId="77777777" w:rsidR="00B85501" w:rsidRDefault="00B85501" w:rsidP="00015172">
      <w:pPr>
        <w:pStyle w:val="Default"/>
        <w:numPr>
          <w:ilvl w:val="0"/>
          <w:numId w:val="8"/>
        </w:numPr>
        <w:jc w:val="both"/>
        <w:rPr>
          <w:color w:val="auto"/>
          <w:sz w:val="22"/>
          <w:szCs w:val="22"/>
        </w:rPr>
      </w:pPr>
      <w:r>
        <w:rPr>
          <w:color w:val="auto"/>
          <w:sz w:val="22"/>
          <w:szCs w:val="22"/>
        </w:rPr>
        <w:t xml:space="preserve">Making full use of any support mechanisms within the University which may help facilitate successful completion of their programme </w:t>
      </w:r>
      <w:r w:rsidR="00015172">
        <w:rPr>
          <w:color w:val="auto"/>
          <w:sz w:val="22"/>
          <w:szCs w:val="22"/>
        </w:rPr>
        <w:t>e.g.</w:t>
      </w:r>
      <w:r>
        <w:rPr>
          <w:color w:val="auto"/>
          <w:sz w:val="22"/>
          <w:szCs w:val="22"/>
        </w:rPr>
        <w:t xml:space="preserve"> Personal Academic Tutor, Student Services, Effective Learning Service, Stay on Course</w:t>
      </w:r>
    </w:p>
    <w:p w14:paraId="66C1AD34" w14:textId="77777777" w:rsidR="00015172" w:rsidRDefault="00015172" w:rsidP="00015172">
      <w:pPr>
        <w:pStyle w:val="Default"/>
        <w:ind w:left="720"/>
        <w:rPr>
          <w:color w:val="auto"/>
          <w:sz w:val="22"/>
          <w:szCs w:val="22"/>
        </w:rPr>
      </w:pPr>
    </w:p>
    <w:p w14:paraId="2F1E8B11" w14:textId="77777777" w:rsidR="00B85501" w:rsidRDefault="00B85501" w:rsidP="00B85501">
      <w:pPr>
        <w:pStyle w:val="Default"/>
        <w:rPr>
          <w:color w:val="auto"/>
          <w:sz w:val="22"/>
          <w:szCs w:val="22"/>
        </w:rPr>
      </w:pPr>
    </w:p>
    <w:p w14:paraId="7C94151F" w14:textId="77777777" w:rsidR="004B29AA" w:rsidRDefault="004B29AA" w:rsidP="00B85501">
      <w:pPr>
        <w:pStyle w:val="Default"/>
        <w:rPr>
          <w:b/>
          <w:bCs/>
          <w:color w:val="auto"/>
          <w:sz w:val="22"/>
          <w:szCs w:val="22"/>
        </w:rPr>
      </w:pPr>
    </w:p>
    <w:p w14:paraId="100F1B2A" w14:textId="77777777" w:rsidR="004B29AA" w:rsidRDefault="004B29AA" w:rsidP="00B85501">
      <w:pPr>
        <w:pStyle w:val="Default"/>
        <w:rPr>
          <w:b/>
          <w:bCs/>
          <w:color w:val="auto"/>
          <w:sz w:val="22"/>
          <w:szCs w:val="22"/>
        </w:rPr>
      </w:pPr>
    </w:p>
    <w:p w14:paraId="3F45C330" w14:textId="77777777" w:rsidR="004B29AA" w:rsidRDefault="004B29AA" w:rsidP="00B85501">
      <w:pPr>
        <w:pStyle w:val="Default"/>
        <w:rPr>
          <w:b/>
          <w:bCs/>
          <w:color w:val="auto"/>
          <w:sz w:val="22"/>
          <w:szCs w:val="22"/>
        </w:rPr>
      </w:pPr>
    </w:p>
    <w:p w14:paraId="4834C196" w14:textId="77777777" w:rsidR="004B29AA" w:rsidRDefault="004B29AA" w:rsidP="00B85501">
      <w:pPr>
        <w:pStyle w:val="Default"/>
        <w:rPr>
          <w:b/>
          <w:bCs/>
          <w:color w:val="auto"/>
          <w:sz w:val="22"/>
          <w:szCs w:val="22"/>
        </w:rPr>
      </w:pPr>
    </w:p>
    <w:p w14:paraId="08779AD6" w14:textId="77777777" w:rsidR="004B29AA" w:rsidRDefault="004B29AA" w:rsidP="00B85501">
      <w:pPr>
        <w:pStyle w:val="Default"/>
        <w:rPr>
          <w:b/>
          <w:bCs/>
          <w:color w:val="auto"/>
          <w:sz w:val="22"/>
          <w:szCs w:val="22"/>
        </w:rPr>
      </w:pPr>
    </w:p>
    <w:p w14:paraId="41C9E996" w14:textId="35F16334" w:rsidR="00B85501" w:rsidRDefault="00B85501" w:rsidP="00B85501">
      <w:pPr>
        <w:pStyle w:val="Default"/>
        <w:rPr>
          <w:b/>
          <w:bCs/>
          <w:color w:val="auto"/>
          <w:sz w:val="22"/>
          <w:szCs w:val="22"/>
        </w:rPr>
      </w:pPr>
      <w:r>
        <w:rPr>
          <w:b/>
          <w:bCs/>
          <w:color w:val="auto"/>
          <w:sz w:val="22"/>
          <w:szCs w:val="22"/>
        </w:rPr>
        <w:lastRenderedPageBreak/>
        <w:t>Academic Staff Responsibilities</w:t>
      </w:r>
    </w:p>
    <w:p w14:paraId="7A12F43C" w14:textId="77777777" w:rsidR="00B85501" w:rsidRDefault="00B85501" w:rsidP="00B85501">
      <w:pPr>
        <w:pStyle w:val="Default"/>
        <w:rPr>
          <w:color w:val="auto"/>
          <w:sz w:val="22"/>
          <w:szCs w:val="22"/>
        </w:rPr>
      </w:pPr>
    </w:p>
    <w:p w14:paraId="44308C58" w14:textId="77777777" w:rsidR="00B85501" w:rsidRDefault="00B85501" w:rsidP="00B85501">
      <w:pPr>
        <w:pStyle w:val="Default"/>
        <w:rPr>
          <w:color w:val="auto"/>
          <w:sz w:val="22"/>
          <w:szCs w:val="22"/>
        </w:rPr>
      </w:pPr>
      <w:r>
        <w:rPr>
          <w:color w:val="auto"/>
          <w:sz w:val="22"/>
          <w:szCs w:val="22"/>
        </w:rPr>
        <w:t xml:space="preserve">Academic staff are responsible for: </w:t>
      </w:r>
    </w:p>
    <w:p w14:paraId="1584F133" w14:textId="77777777" w:rsidR="00B85501" w:rsidRDefault="00B85501" w:rsidP="00B85501">
      <w:pPr>
        <w:pStyle w:val="Default"/>
        <w:rPr>
          <w:color w:val="auto"/>
          <w:sz w:val="22"/>
          <w:szCs w:val="22"/>
        </w:rPr>
      </w:pPr>
    </w:p>
    <w:p w14:paraId="2825F437" w14:textId="77777777" w:rsidR="00021CAF" w:rsidRPr="00FA6598" w:rsidRDefault="00B85501" w:rsidP="00FA6598">
      <w:pPr>
        <w:pStyle w:val="Default"/>
        <w:numPr>
          <w:ilvl w:val="0"/>
          <w:numId w:val="9"/>
        </w:numPr>
        <w:spacing w:after="17"/>
        <w:rPr>
          <w:color w:val="auto"/>
          <w:sz w:val="22"/>
          <w:szCs w:val="22"/>
        </w:rPr>
      </w:pPr>
      <w:r>
        <w:rPr>
          <w:color w:val="auto"/>
          <w:sz w:val="22"/>
          <w:szCs w:val="22"/>
        </w:rPr>
        <w:t xml:space="preserve">Reminding students of the importance of attendance at learning and teaching sessions through induction and longitudinal induction activities. </w:t>
      </w:r>
    </w:p>
    <w:p w14:paraId="5316AEC8" w14:textId="77777777" w:rsidR="00021CAF" w:rsidRDefault="00021CAF" w:rsidP="00021CAF">
      <w:pPr>
        <w:pStyle w:val="Default"/>
        <w:spacing w:after="17"/>
        <w:rPr>
          <w:color w:val="auto"/>
          <w:sz w:val="22"/>
          <w:szCs w:val="22"/>
        </w:rPr>
      </w:pPr>
    </w:p>
    <w:p w14:paraId="283C0F77" w14:textId="77777777" w:rsidR="00B85501" w:rsidRDefault="00B85501" w:rsidP="00021CAF">
      <w:pPr>
        <w:pStyle w:val="Default"/>
        <w:numPr>
          <w:ilvl w:val="0"/>
          <w:numId w:val="9"/>
        </w:numPr>
        <w:rPr>
          <w:color w:val="auto"/>
          <w:sz w:val="22"/>
          <w:szCs w:val="22"/>
        </w:rPr>
      </w:pPr>
      <w:r>
        <w:rPr>
          <w:color w:val="auto"/>
          <w:sz w:val="22"/>
          <w:szCs w:val="22"/>
        </w:rPr>
        <w:t xml:space="preserve">Signposting ‘at risk’ students to support services available within the School or University e.g. the student’s Personal Academic Tutor, Student Services, Stay on Course, Effective Learning Service or International Office. </w:t>
      </w:r>
    </w:p>
    <w:p w14:paraId="232A15C9" w14:textId="77777777" w:rsidR="00021CAF" w:rsidRDefault="00021CAF" w:rsidP="00021CAF">
      <w:pPr>
        <w:pStyle w:val="Default"/>
        <w:rPr>
          <w:color w:val="auto"/>
          <w:sz w:val="22"/>
          <w:szCs w:val="22"/>
        </w:rPr>
      </w:pPr>
    </w:p>
    <w:p w14:paraId="2092736C" w14:textId="77777777" w:rsidR="00B85501" w:rsidRDefault="00B85501" w:rsidP="00B85501">
      <w:pPr>
        <w:pStyle w:val="Default"/>
        <w:rPr>
          <w:b/>
          <w:bCs/>
          <w:color w:val="auto"/>
          <w:sz w:val="22"/>
          <w:szCs w:val="22"/>
        </w:rPr>
      </w:pPr>
      <w:r>
        <w:rPr>
          <w:b/>
          <w:bCs/>
          <w:color w:val="auto"/>
          <w:sz w:val="22"/>
          <w:szCs w:val="22"/>
        </w:rPr>
        <w:t>Programme Leaders</w:t>
      </w:r>
      <w:r w:rsidR="007D45FE">
        <w:rPr>
          <w:b/>
          <w:bCs/>
          <w:color w:val="auto"/>
          <w:sz w:val="22"/>
          <w:szCs w:val="22"/>
        </w:rPr>
        <w:t>, P</w:t>
      </w:r>
      <w:r w:rsidR="007B085B">
        <w:rPr>
          <w:b/>
          <w:bCs/>
          <w:color w:val="auto"/>
          <w:sz w:val="22"/>
          <w:szCs w:val="22"/>
        </w:rPr>
        <w:t xml:space="preserve">ersonal </w:t>
      </w:r>
      <w:r w:rsidR="00077AFC">
        <w:rPr>
          <w:b/>
          <w:bCs/>
          <w:color w:val="auto"/>
          <w:sz w:val="22"/>
          <w:szCs w:val="22"/>
        </w:rPr>
        <w:t>Academic Tutors and School Manager</w:t>
      </w:r>
      <w:r>
        <w:rPr>
          <w:b/>
          <w:bCs/>
          <w:color w:val="auto"/>
          <w:sz w:val="22"/>
          <w:szCs w:val="22"/>
        </w:rPr>
        <w:t xml:space="preserve"> Responsibilities </w:t>
      </w:r>
    </w:p>
    <w:p w14:paraId="2D62C0F0" w14:textId="77777777" w:rsidR="00B85501" w:rsidRDefault="00B85501" w:rsidP="00B85501">
      <w:pPr>
        <w:pStyle w:val="Default"/>
        <w:rPr>
          <w:color w:val="auto"/>
          <w:sz w:val="22"/>
          <w:szCs w:val="22"/>
        </w:rPr>
      </w:pPr>
    </w:p>
    <w:p w14:paraId="409094B3" w14:textId="77777777" w:rsidR="00B85501" w:rsidRDefault="00B85501" w:rsidP="00B85501">
      <w:pPr>
        <w:pStyle w:val="Default"/>
        <w:rPr>
          <w:color w:val="auto"/>
          <w:sz w:val="22"/>
          <w:szCs w:val="22"/>
        </w:rPr>
      </w:pPr>
      <w:r>
        <w:rPr>
          <w:color w:val="auto"/>
          <w:sz w:val="22"/>
          <w:szCs w:val="22"/>
        </w:rPr>
        <w:t>Programme Leaders</w:t>
      </w:r>
      <w:r w:rsidR="008B2356">
        <w:rPr>
          <w:color w:val="auto"/>
          <w:sz w:val="22"/>
          <w:szCs w:val="22"/>
        </w:rPr>
        <w:t>, Personal Academic Tutors</w:t>
      </w:r>
      <w:r>
        <w:rPr>
          <w:color w:val="auto"/>
          <w:sz w:val="22"/>
          <w:szCs w:val="22"/>
        </w:rPr>
        <w:t xml:space="preserve"> and School Managers are responsible for ensuring that: </w:t>
      </w:r>
    </w:p>
    <w:p w14:paraId="05A564E2" w14:textId="77777777" w:rsidR="00B85501" w:rsidRDefault="00B85501" w:rsidP="00B85501">
      <w:pPr>
        <w:pStyle w:val="Default"/>
        <w:rPr>
          <w:color w:val="auto"/>
          <w:sz w:val="22"/>
          <w:szCs w:val="22"/>
        </w:rPr>
      </w:pPr>
    </w:p>
    <w:p w14:paraId="351BDB03" w14:textId="77777777" w:rsidR="00021CAF" w:rsidRDefault="00B85501" w:rsidP="00021CAF">
      <w:pPr>
        <w:pStyle w:val="Default"/>
        <w:numPr>
          <w:ilvl w:val="0"/>
          <w:numId w:val="12"/>
        </w:numPr>
        <w:spacing w:after="17"/>
        <w:jc w:val="both"/>
        <w:rPr>
          <w:color w:val="auto"/>
          <w:sz w:val="22"/>
          <w:szCs w:val="22"/>
        </w:rPr>
      </w:pPr>
      <w:r w:rsidRPr="00021CAF">
        <w:rPr>
          <w:color w:val="auto"/>
          <w:sz w:val="22"/>
          <w:szCs w:val="22"/>
        </w:rPr>
        <w:t xml:space="preserve">Regular reviews are taken of attendance/absence data and communications are made to ‘at risk’ students in a timely manner. </w:t>
      </w:r>
    </w:p>
    <w:p w14:paraId="08ADE2AD" w14:textId="77777777" w:rsidR="00021CAF" w:rsidRPr="00021CAF" w:rsidRDefault="00021CAF" w:rsidP="00021CAF">
      <w:pPr>
        <w:pStyle w:val="Default"/>
        <w:spacing w:after="17"/>
        <w:ind w:left="360"/>
        <w:jc w:val="both"/>
        <w:rPr>
          <w:color w:val="auto"/>
          <w:sz w:val="22"/>
          <w:szCs w:val="22"/>
        </w:rPr>
      </w:pPr>
    </w:p>
    <w:p w14:paraId="11DDBF7F" w14:textId="77777777" w:rsidR="00021CAF" w:rsidRPr="00021CAF" w:rsidRDefault="00B85501" w:rsidP="008B2356">
      <w:pPr>
        <w:pStyle w:val="Default"/>
        <w:numPr>
          <w:ilvl w:val="0"/>
          <w:numId w:val="12"/>
        </w:numPr>
        <w:spacing w:after="17"/>
        <w:jc w:val="both"/>
        <w:rPr>
          <w:i/>
          <w:iCs/>
          <w:color w:val="auto"/>
          <w:sz w:val="22"/>
          <w:szCs w:val="22"/>
        </w:rPr>
      </w:pPr>
      <w:r w:rsidRPr="008B2356">
        <w:rPr>
          <w:color w:val="auto"/>
          <w:sz w:val="22"/>
          <w:szCs w:val="22"/>
        </w:rPr>
        <w:t>Appropriate systems are in place at School level for students to provide notification of</w:t>
      </w:r>
      <w:r w:rsidRPr="00021CAF">
        <w:rPr>
          <w:color w:val="auto"/>
          <w:sz w:val="22"/>
          <w:szCs w:val="22"/>
        </w:rPr>
        <w:t xml:space="preserve"> planned absences or report any unexpected absences. </w:t>
      </w:r>
    </w:p>
    <w:p w14:paraId="03082AE8" w14:textId="77777777" w:rsidR="00021CAF" w:rsidRPr="00021CAF" w:rsidRDefault="00021CAF" w:rsidP="00021CAF">
      <w:pPr>
        <w:pStyle w:val="Default"/>
        <w:spacing w:after="17"/>
        <w:ind w:left="360"/>
        <w:jc w:val="both"/>
        <w:rPr>
          <w:i/>
          <w:iCs/>
          <w:color w:val="auto"/>
          <w:sz w:val="22"/>
          <w:szCs w:val="22"/>
        </w:rPr>
      </w:pPr>
    </w:p>
    <w:p w14:paraId="6B62A97F" w14:textId="77777777" w:rsidR="00B85501" w:rsidRDefault="00B85501" w:rsidP="00021CAF">
      <w:pPr>
        <w:pStyle w:val="Default"/>
        <w:numPr>
          <w:ilvl w:val="0"/>
          <w:numId w:val="12"/>
        </w:numPr>
        <w:jc w:val="both"/>
        <w:rPr>
          <w:i/>
          <w:iCs/>
          <w:color w:val="auto"/>
          <w:sz w:val="22"/>
          <w:szCs w:val="22"/>
        </w:rPr>
      </w:pPr>
      <w:r>
        <w:rPr>
          <w:color w:val="auto"/>
          <w:sz w:val="22"/>
          <w:szCs w:val="22"/>
        </w:rPr>
        <w:t>Authorised periods of absence should not exceed 4 weeks in total across the academic year. Students who request extended absence beyond 4 weeks may be required to defer their studies. Any requests for extended periods of absence will be subject to Programme Leader approval and will depend on the nature of the programme delivery</w:t>
      </w:r>
      <w:r>
        <w:rPr>
          <w:i/>
          <w:iCs/>
          <w:color w:val="auto"/>
          <w:sz w:val="22"/>
          <w:szCs w:val="22"/>
        </w:rPr>
        <w:t xml:space="preserve">. </w:t>
      </w:r>
    </w:p>
    <w:p w14:paraId="430D5537" w14:textId="77777777" w:rsidR="00021CAF" w:rsidRPr="00021CAF" w:rsidRDefault="00021CAF" w:rsidP="00021CAF">
      <w:pPr>
        <w:pStyle w:val="Default"/>
        <w:ind w:left="-360"/>
        <w:jc w:val="both"/>
        <w:rPr>
          <w:iCs/>
          <w:color w:val="auto"/>
          <w:sz w:val="22"/>
          <w:szCs w:val="22"/>
        </w:rPr>
      </w:pPr>
    </w:p>
    <w:p w14:paraId="718AF4EC" w14:textId="77777777" w:rsidR="00B85501" w:rsidRDefault="00B85501" w:rsidP="00021CAF">
      <w:pPr>
        <w:pStyle w:val="Default"/>
        <w:numPr>
          <w:ilvl w:val="0"/>
          <w:numId w:val="12"/>
        </w:numPr>
        <w:spacing w:after="17"/>
        <w:jc w:val="both"/>
        <w:rPr>
          <w:color w:val="auto"/>
          <w:sz w:val="22"/>
          <w:szCs w:val="22"/>
        </w:rPr>
      </w:pPr>
      <w:r>
        <w:rPr>
          <w:color w:val="auto"/>
          <w:sz w:val="22"/>
          <w:szCs w:val="22"/>
        </w:rPr>
        <w:t xml:space="preserve">Data is reviewed for patterns of non-attendance and where appropriate referring students to their Personal Academic Tutor for discussions on reasons for pattern. </w:t>
      </w:r>
    </w:p>
    <w:p w14:paraId="7AE2E8AF" w14:textId="77777777" w:rsidR="00021CAF" w:rsidRDefault="00021CAF" w:rsidP="00021CAF">
      <w:pPr>
        <w:pStyle w:val="Default"/>
        <w:spacing w:after="17"/>
        <w:ind w:left="360"/>
        <w:jc w:val="both"/>
        <w:rPr>
          <w:color w:val="auto"/>
          <w:sz w:val="22"/>
          <w:szCs w:val="22"/>
        </w:rPr>
      </w:pPr>
    </w:p>
    <w:p w14:paraId="6E057197" w14:textId="77777777" w:rsidR="00B85501" w:rsidRDefault="00B85501" w:rsidP="00021CAF">
      <w:pPr>
        <w:pStyle w:val="Default"/>
        <w:numPr>
          <w:ilvl w:val="0"/>
          <w:numId w:val="12"/>
        </w:numPr>
        <w:spacing w:after="17"/>
        <w:jc w:val="both"/>
        <w:rPr>
          <w:color w:val="auto"/>
          <w:sz w:val="22"/>
          <w:szCs w:val="22"/>
        </w:rPr>
      </w:pPr>
      <w:r>
        <w:rPr>
          <w:color w:val="auto"/>
          <w:sz w:val="22"/>
          <w:szCs w:val="22"/>
        </w:rPr>
        <w:t xml:space="preserve">Students are informed in writing of the importance of regular attendance at learning and teaching sessions, and through Programme Handbooks of any approved programme or module specific attendance requirements. </w:t>
      </w:r>
    </w:p>
    <w:p w14:paraId="61E39CF9" w14:textId="77777777" w:rsidR="00021CAF" w:rsidRDefault="00021CAF" w:rsidP="00021CAF">
      <w:pPr>
        <w:pStyle w:val="Default"/>
        <w:spacing w:after="17"/>
        <w:ind w:left="360"/>
        <w:jc w:val="both"/>
        <w:rPr>
          <w:color w:val="auto"/>
          <w:sz w:val="22"/>
          <w:szCs w:val="22"/>
        </w:rPr>
      </w:pPr>
    </w:p>
    <w:p w14:paraId="7409E4AE" w14:textId="77777777" w:rsidR="00B85501" w:rsidRDefault="00B85501" w:rsidP="00021CAF">
      <w:pPr>
        <w:pStyle w:val="Default"/>
        <w:numPr>
          <w:ilvl w:val="0"/>
          <w:numId w:val="12"/>
        </w:numPr>
        <w:spacing w:after="17"/>
        <w:jc w:val="both"/>
        <w:rPr>
          <w:color w:val="auto"/>
          <w:sz w:val="22"/>
          <w:szCs w:val="22"/>
        </w:rPr>
      </w:pPr>
      <w:r>
        <w:rPr>
          <w:color w:val="auto"/>
          <w:sz w:val="22"/>
          <w:szCs w:val="22"/>
        </w:rPr>
        <w:t xml:space="preserve">All students have access to a Personal Academic Tutor. </w:t>
      </w:r>
    </w:p>
    <w:p w14:paraId="3A96DA74" w14:textId="77777777" w:rsidR="00021CAF" w:rsidRDefault="00021CAF" w:rsidP="00021CAF">
      <w:pPr>
        <w:pStyle w:val="Default"/>
        <w:spacing w:after="17"/>
        <w:ind w:left="360"/>
        <w:jc w:val="both"/>
        <w:rPr>
          <w:color w:val="auto"/>
          <w:sz w:val="22"/>
          <w:szCs w:val="22"/>
        </w:rPr>
      </w:pPr>
    </w:p>
    <w:p w14:paraId="484755B4" w14:textId="77777777" w:rsidR="00B85501" w:rsidRDefault="00B85501" w:rsidP="00021CAF">
      <w:pPr>
        <w:pStyle w:val="Default"/>
        <w:numPr>
          <w:ilvl w:val="0"/>
          <w:numId w:val="12"/>
        </w:numPr>
        <w:spacing w:after="17"/>
        <w:jc w:val="both"/>
        <w:rPr>
          <w:color w:val="auto"/>
          <w:sz w:val="22"/>
          <w:szCs w:val="22"/>
        </w:rPr>
      </w:pPr>
      <w:r>
        <w:rPr>
          <w:color w:val="auto"/>
          <w:sz w:val="22"/>
          <w:szCs w:val="22"/>
        </w:rPr>
        <w:t xml:space="preserve">There are regular reviews of students’ progress on their programme, including attendance, completion of assessment requirements and academic achievement, and that appropriate action is taken either to help students achieve their academic aims or, where students are failing to engage with the course, provide appropriate guidance. </w:t>
      </w:r>
    </w:p>
    <w:p w14:paraId="73AFB1C1" w14:textId="77777777" w:rsidR="00021CAF" w:rsidRDefault="00021CAF" w:rsidP="00021CAF">
      <w:pPr>
        <w:pStyle w:val="Default"/>
        <w:spacing w:after="17"/>
        <w:ind w:left="360"/>
        <w:jc w:val="both"/>
        <w:rPr>
          <w:color w:val="auto"/>
          <w:sz w:val="22"/>
          <w:szCs w:val="22"/>
        </w:rPr>
      </w:pPr>
    </w:p>
    <w:p w14:paraId="36433160" w14:textId="77777777" w:rsidR="00B85501" w:rsidRDefault="00B85501" w:rsidP="00021CAF">
      <w:pPr>
        <w:pStyle w:val="Default"/>
        <w:numPr>
          <w:ilvl w:val="0"/>
          <w:numId w:val="12"/>
        </w:numPr>
        <w:spacing w:after="17"/>
        <w:jc w:val="both"/>
        <w:rPr>
          <w:color w:val="auto"/>
          <w:sz w:val="22"/>
          <w:szCs w:val="22"/>
        </w:rPr>
      </w:pPr>
      <w:r>
        <w:rPr>
          <w:color w:val="auto"/>
          <w:sz w:val="22"/>
          <w:szCs w:val="22"/>
        </w:rPr>
        <w:t xml:space="preserve">Students are advised of the support available to them, whether provided by the School or central support. </w:t>
      </w:r>
    </w:p>
    <w:p w14:paraId="4AC9F7E1" w14:textId="77777777" w:rsidR="00021CAF" w:rsidRDefault="00021CAF" w:rsidP="00021CAF">
      <w:pPr>
        <w:pStyle w:val="Default"/>
        <w:spacing w:after="17"/>
        <w:jc w:val="both"/>
        <w:rPr>
          <w:color w:val="auto"/>
          <w:sz w:val="22"/>
          <w:szCs w:val="22"/>
        </w:rPr>
      </w:pPr>
    </w:p>
    <w:p w14:paraId="413761EF" w14:textId="77777777" w:rsidR="007D45FE" w:rsidRDefault="00B85501" w:rsidP="007071D2">
      <w:pPr>
        <w:pStyle w:val="Default"/>
        <w:numPr>
          <w:ilvl w:val="0"/>
          <w:numId w:val="12"/>
        </w:numPr>
        <w:jc w:val="both"/>
        <w:rPr>
          <w:color w:val="auto"/>
          <w:sz w:val="22"/>
          <w:szCs w:val="22"/>
        </w:rPr>
      </w:pPr>
      <w:r>
        <w:rPr>
          <w:color w:val="auto"/>
          <w:sz w:val="22"/>
          <w:szCs w:val="22"/>
        </w:rPr>
        <w:t xml:space="preserve">In the case of the absence of a member of teaching staff, students are informed at the earliest opportunity of the alternative arrangements for the class. </w:t>
      </w:r>
    </w:p>
    <w:p w14:paraId="04B4D695" w14:textId="77777777" w:rsidR="007071D2" w:rsidRPr="007071D2" w:rsidRDefault="007071D2" w:rsidP="007071D2">
      <w:pPr>
        <w:pStyle w:val="Default"/>
        <w:jc w:val="both"/>
        <w:rPr>
          <w:color w:val="auto"/>
          <w:sz w:val="22"/>
          <w:szCs w:val="22"/>
        </w:rPr>
      </w:pPr>
    </w:p>
    <w:p w14:paraId="2898D3EB" w14:textId="72A731FF" w:rsidR="007D45FE" w:rsidRDefault="00A35897" w:rsidP="00021CAF">
      <w:pPr>
        <w:pStyle w:val="Default"/>
        <w:numPr>
          <w:ilvl w:val="0"/>
          <w:numId w:val="12"/>
        </w:numPr>
        <w:jc w:val="both"/>
        <w:rPr>
          <w:color w:val="auto"/>
          <w:sz w:val="22"/>
          <w:szCs w:val="22"/>
        </w:rPr>
      </w:pPr>
      <w:r>
        <w:rPr>
          <w:color w:val="auto"/>
          <w:sz w:val="22"/>
          <w:szCs w:val="22"/>
        </w:rPr>
        <w:t>R</w:t>
      </w:r>
      <w:r w:rsidR="008B2356">
        <w:rPr>
          <w:color w:val="auto"/>
          <w:sz w:val="22"/>
          <w:szCs w:val="22"/>
        </w:rPr>
        <w:t xml:space="preserve">eview the absence notification lists </w:t>
      </w:r>
      <w:r w:rsidR="007B085B">
        <w:rPr>
          <w:color w:val="auto"/>
          <w:sz w:val="22"/>
          <w:szCs w:val="22"/>
        </w:rPr>
        <w:t xml:space="preserve">provided by </w:t>
      </w:r>
      <w:r>
        <w:rPr>
          <w:color w:val="auto"/>
          <w:sz w:val="22"/>
          <w:szCs w:val="22"/>
        </w:rPr>
        <w:t xml:space="preserve">the Administrator, and alert them to any students who may have provided confidential information to the Programme Leader or PAT as a reason for their absence. </w:t>
      </w:r>
    </w:p>
    <w:p w14:paraId="143B065C" w14:textId="029EBD7D" w:rsidR="00B85501" w:rsidRDefault="00B85501" w:rsidP="00021CAF">
      <w:pPr>
        <w:pStyle w:val="Default"/>
        <w:jc w:val="both"/>
        <w:rPr>
          <w:b/>
          <w:bCs/>
          <w:color w:val="auto"/>
          <w:sz w:val="22"/>
          <w:szCs w:val="22"/>
        </w:rPr>
      </w:pPr>
      <w:r>
        <w:rPr>
          <w:b/>
          <w:bCs/>
          <w:color w:val="auto"/>
          <w:sz w:val="22"/>
          <w:szCs w:val="22"/>
        </w:rPr>
        <w:t>Action taken due to unsatisfactory attendance – Full-time</w:t>
      </w:r>
      <w:r w:rsidR="005F62FB">
        <w:rPr>
          <w:b/>
          <w:bCs/>
          <w:color w:val="auto"/>
          <w:sz w:val="22"/>
          <w:szCs w:val="22"/>
        </w:rPr>
        <w:t xml:space="preserve"> and Part-time</w:t>
      </w:r>
      <w:r>
        <w:rPr>
          <w:b/>
          <w:bCs/>
          <w:color w:val="auto"/>
          <w:sz w:val="22"/>
          <w:szCs w:val="22"/>
        </w:rPr>
        <w:t xml:space="preserve"> Undergraduate</w:t>
      </w:r>
    </w:p>
    <w:p w14:paraId="376FAEB8" w14:textId="77777777" w:rsidR="00517F12" w:rsidRDefault="00517F12" w:rsidP="00021CAF">
      <w:pPr>
        <w:pStyle w:val="Default"/>
        <w:jc w:val="both"/>
        <w:rPr>
          <w:b/>
          <w:bCs/>
          <w:color w:val="auto"/>
          <w:sz w:val="22"/>
          <w:szCs w:val="22"/>
        </w:rPr>
      </w:pPr>
    </w:p>
    <w:p w14:paraId="528EA4A1" w14:textId="4826F48D" w:rsidR="0077364A" w:rsidRPr="0018154F" w:rsidRDefault="008033AD" w:rsidP="0018154F">
      <w:pPr>
        <w:pStyle w:val="Default"/>
        <w:numPr>
          <w:ilvl w:val="0"/>
          <w:numId w:val="14"/>
        </w:numPr>
        <w:jc w:val="both"/>
        <w:rPr>
          <w:bCs/>
          <w:color w:val="auto"/>
          <w:sz w:val="22"/>
          <w:szCs w:val="22"/>
        </w:rPr>
      </w:pPr>
      <w:r w:rsidRPr="0018154F">
        <w:rPr>
          <w:bCs/>
          <w:color w:val="auto"/>
          <w:sz w:val="22"/>
          <w:szCs w:val="22"/>
        </w:rPr>
        <w:t>A green-amber-red system is utilised in assessing the attendance percentage of each student</w:t>
      </w:r>
      <w:r w:rsidR="00382C85" w:rsidRPr="0018154F">
        <w:rPr>
          <w:bCs/>
          <w:color w:val="auto"/>
          <w:sz w:val="22"/>
          <w:szCs w:val="22"/>
        </w:rPr>
        <w:t xml:space="preserve">. </w:t>
      </w:r>
    </w:p>
    <w:p w14:paraId="454EA1E2" w14:textId="77777777" w:rsidR="007751AD" w:rsidRPr="0018154F" w:rsidRDefault="007751AD" w:rsidP="0018154F">
      <w:pPr>
        <w:pStyle w:val="Default"/>
        <w:ind w:left="720"/>
        <w:jc w:val="both"/>
        <w:rPr>
          <w:bCs/>
          <w:color w:val="auto"/>
          <w:sz w:val="22"/>
          <w:szCs w:val="22"/>
        </w:rPr>
      </w:pPr>
    </w:p>
    <w:p w14:paraId="74A53C6E" w14:textId="5DEFE301" w:rsidR="002F22D0" w:rsidRPr="0018154F" w:rsidRDefault="00781FB8" w:rsidP="0018154F">
      <w:pPr>
        <w:pStyle w:val="Default"/>
        <w:numPr>
          <w:ilvl w:val="0"/>
          <w:numId w:val="14"/>
        </w:numPr>
        <w:jc w:val="both"/>
        <w:rPr>
          <w:bCs/>
          <w:color w:val="auto"/>
          <w:sz w:val="22"/>
          <w:szCs w:val="22"/>
        </w:rPr>
      </w:pPr>
      <w:r w:rsidRPr="0018154F">
        <w:rPr>
          <w:bCs/>
          <w:color w:val="auto"/>
          <w:sz w:val="22"/>
          <w:szCs w:val="22"/>
        </w:rPr>
        <w:t xml:space="preserve">Check points will </w:t>
      </w:r>
      <w:r w:rsidR="00D3391F" w:rsidRPr="0018154F">
        <w:rPr>
          <w:bCs/>
          <w:color w:val="auto"/>
          <w:sz w:val="22"/>
          <w:szCs w:val="22"/>
        </w:rPr>
        <w:t xml:space="preserve">take into consideration a 3 week period of attendance and reviewed in </w:t>
      </w:r>
      <w:r w:rsidRPr="0018154F">
        <w:rPr>
          <w:bCs/>
          <w:color w:val="auto"/>
          <w:sz w:val="22"/>
          <w:szCs w:val="22"/>
        </w:rPr>
        <w:t>Academic Weeks</w:t>
      </w:r>
      <w:r w:rsidR="006963DC" w:rsidRPr="0018154F">
        <w:rPr>
          <w:bCs/>
          <w:color w:val="auto"/>
          <w:sz w:val="22"/>
          <w:szCs w:val="22"/>
        </w:rPr>
        <w:t xml:space="preserve"> </w:t>
      </w:r>
      <w:r w:rsidR="00402B42" w:rsidRPr="0018154F">
        <w:rPr>
          <w:bCs/>
          <w:color w:val="auto"/>
          <w:sz w:val="22"/>
          <w:szCs w:val="22"/>
        </w:rPr>
        <w:t>5</w:t>
      </w:r>
      <w:r w:rsidR="009E281A" w:rsidRPr="0018154F">
        <w:rPr>
          <w:bCs/>
          <w:color w:val="auto"/>
          <w:sz w:val="22"/>
          <w:szCs w:val="22"/>
        </w:rPr>
        <w:t xml:space="preserve">, </w:t>
      </w:r>
      <w:r w:rsidR="00402B42" w:rsidRPr="0018154F">
        <w:rPr>
          <w:bCs/>
          <w:color w:val="auto"/>
          <w:sz w:val="22"/>
          <w:szCs w:val="22"/>
        </w:rPr>
        <w:t>8</w:t>
      </w:r>
      <w:r w:rsidR="000177DD" w:rsidRPr="0018154F">
        <w:rPr>
          <w:bCs/>
          <w:color w:val="auto"/>
          <w:sz w:val="22"/>
          <w:szCs w:val="22"/>
        </w:rPr>
        <w:t xml:space="preserve"> and 1</w:t>
      </w:r>
      <w:r w:rsidR="00402B42" w:rsidRPr="0018154F">
        <w:rPr>
          <w:bCs/>
          <w:color w:val="auto"/>
          <w:sz w:val="22"/>
          <w:szCs w:val="22"/>
        </w:rPr>
        <w:t>1</w:t>
      </w:r>
      <w:r w:rsidR="009E281A" w:rsidRPr="0018154F">
        <w:rPr>
          <w:bCs/>
          <w:color w:val="auto"/>
          <w:sz w:val="22"/>
          <w:szCs w:val="22"/>
        </w:rPr>
        <w:t xml:space="preserve"> in Semester 1; </w:t>
      </w:r>
      <w:r w:rsidR="000177DD" w:rsidRPr="0018154F">
        <w:rPr>
          <w:bCs/>
          <w:color w:val="auto"/>
          <w:sz w:val="22"/>
          <w:szCs w:val="22"/>
        </w:rPr>
        <w:t xml:space="preserve">Weeks 23, </w:t>
      </w:r>
      <w:r w:rsidR="002A525B" w:rsidRPr="0018154F">
        <w:rPr>
          <w:bCs/>
          <w:color w:val="auto"/>
          <w:sz w:val="22"/>
          <w:szCs w:val="22"/>
        </w:rPr>
        <w:t>26, 29</w:t>
      </w:r>
      <w:r w:rsidR="00E14E2D" w:rsidRPr="0018154F">
        <w:rPr>
          <w:bCs/>
          <w:color w:val="auto"/>
          <w:sz w:val="22"/>
          <w:szCs w:val="22"/>
        </w:rPr>
        <w:t xml:space="preserve"> in Semester 2. </w:t>
      </w:r>
    </w:p>
    <w:p w14:paraId="020C464B" w14:textId="77777777" w:rsidR="007751AD" w:rsidRPr="0018154F" w:rsidRDefault="007751AD" w:rsidP="007751AD">
      <w:pPr>
        <w:pStyle w:val="Default"/>
        <w:jc w:val="both"/>
        <w:rPr>
          <w:bCs/>
          <w:color w:val="auto"/>
          <w:sz w:val="22"/>
          <w:szCs w:val="22"/>
        </w:rPr>
      </w:pPr>
    </w:p>
    <w:p w14:paraId="2BF16850" w14:textId="58B133C2" w:rsidR="004B7050" w:rsidRPr="0018154F" w:rsidRDefault="004B7050" w:rsidP="0018154F">
      <w:pPr>
        <w:pStyle w:val="Default"/>
        <w:numPr>
          <w:ilvl w:val="0"/>
          <w:numId w:val="14"/>
        </w:numPr>
        <w:jc w:val="both"/>
        <w:rPr>
          <w:bCs/>
          <w:color w:val="auto"/>
          <w:sz w:val="22"/>
          <w:szCs w:val="22"/>
        </w:rPr>
      </w:pPr>
      <w:r w:rsidRPr="0018154F">
        <w:rPr>
          <w:bCs/>
          <w:color w:val="auto"/>
          <w:sz w:val="22"/>
          <w:szCs w:val="22"/>
        </w:rPr>
        <w:t xml:space="preserve">The </w:t>
      </w:r>
      <w:r w:rsidR="00402B42" w:rsidRPr="0018154F">
        <w:rPr>
          <w:bCs/>
          <w:color w:val="auto"/>
          <w:sz w:val="22"/>
          <w:szCs w:val="22"/>
        </w:rPr>
        <w:t>attendance percentage for each student calculated at these check points</w:t>
      </w:r>
      <w:r w:rsidR="00D10B51" w:rsidRPr="0018154F">
        <w:rPr>
          <w:bCs/>
          <w:color w:val="auto"/>
          <w:sz w:val="22"/>
          <w:szCs w:val="22"/>
        </w:rPr>
        <w:t xml:space="preserve"> will align with either a green, amber or red communication. </w:t>
      </w:r>
      <w:r w:rsidR="00D41523" w:rsidRPr="0018154F">
        <w:rPr>
          <w:bCs/>
          <w:color w:val="auto"/>
          <w:sz w:val="22"/>
          <w:szCs w:val="22"/>
        </w:rPr>
        <w:t>T</w:t>
      </w:r>
      <w:r w:rsidR="00327888" w:rsidRPr="0018154F">
        <w:rPr>
          <w:bCs/>
          <w:color w:val="auto"/>
          <w:sz w:val="22"/>
          <w:szCs w:val="22"/>
        </w:rPr>
        <w:t xml:space="preserve">he PAT and/or Programme Leader </w:t>
      </w:r>
      <w:r w:rsidR="00D41523" w:rsidRPr="0018154F">
        <w:rPr>
          <w:bCs/>
          <w:color w:val="auto"/>
          <w:sz w:val="22"/>
          <w:szCs w:val="22"/>
        </w:rPr>
        <w:t xml:space="preserve">will be </w:t>
      </w:r>
      <w:r w:rsidR="00327888" w:rsidRPr="0018154F">
        <w:rPr>
          <w:bCs/>
          <w:color w:val="auto"/>
          <w:sz w:val="22"/>
          <w:szCs w:val="22"/>
        </w:rPr>
        <w:t xml:space="preserve">alerted to </w:t>
      </w:r>
      <w:r w:rsidR="00D41523" w:rsidRPr="0018154F">
        <w:rPr>
          <w:bCs/>
          <w:color w:val="auto"/>
          <w:sz w:val="22"/>
          <w:szCs w:val="22"/>
        </w:rPr>
        <w:t xml:space="preserve">student with </w:t>
      </w:r>
      <w:r w:rsidR="00327888" w:rsidRPr="0018154F">
        <w:rPr>
          <w:bCs/>
          <w:color w:val="auto"/>
          <w:sz w:val="22"/>
          <w:szCs w:val="22"/>
        </w:rPr>
        <w:t>potential</w:t>
      </w:r>
      <w:r w:rsidR="00D41523" w:rsidRPr="0018154F">
        <w:rPr>
          <w:bCs/>
          <w:color w:val="auto"/>
          <w:sz w:val="22"/>
          <w:szCs w:val="22"/>
        </w:rPr>
        <w:t xml:space="preserve"> attendance concerns and stu</w:t>
      </w:r>
      <w:r w:rsidR="00327888" w:rsidRPr="0018154F">
        <w:rPr>
          <w:bCs/>
          <w:color w:val="auto"/>
          <w:sz w:val="22"/>
          <w:szCs w:val="22"/>
        </w:rPr>
        <w:t xml:space="preserve">dents will be contacted depending on the severity of their apparent non-attendance. </w:t>
      </w:r>
      <w:r w:rsidRPr="0018154F">
        <w:rPr>
          <w:bCs/>
          <w:color w:val="auto"/>
          <w:sz w:val="22"/>
          <w:szCs w:val="22"/>
        </w:rPr>
        <w:t>In particular:</w:t>
      </w:r>
    </w:p>
    <w:p w14:paraId="673BA053" w14:textId="77777777" w:rsidR="004B7050" w:rsidRPr="0018154F" w:rsidRDefault="004B7050" w:rsidP="0018154F">
      <w:pPr>
        <w:pStyle w:val="Default"/>
        <w:ind w:left="720"/>
        <w:jc w:val="both"/>
        <w:rPr>
          <w:bCs/>
          <w:color w:val="auto"/>
          <w:sz w:val="22"/>
          <w:szCs w:val="22"/>
        </w:rPr>
      </w:pPr>
    </w:p>
    <w:p w14:paraId="75828A22" w14:textId="5BB306D6" w:rsidR="004B7050" w:rsidRPr="0018154F" w:rsidRDefault="003058EB" w:rsidP="0018154F">
      <w:pPr>
        <w:pStyle w:val="Default"/>
        <w:numPr>
          <w:ilvl w:val="1"/>
          <w:numId w:val="14"/>
        </w:numPr>
        <w:jc w:val="both"/>
        <w:rPr>
          <w:bCs/>
          <w:color w:val="auto"/>
          <w:sz w:val="22"/>
          <w:szCs w:val="22"/>
        </w:rPr>
      </w:pPr>
      <w:r w:rsidRPr="0018154F">
        <w:rPr>
          <w:bCs/>
          <w:color w:val="auto"/>
          <w:sz w:val="22"/>
          <w:szCs w:val="22"/>
        </w:rPr>
        <w:t>Green</w:t>
      </w:r>
      <w:r w:rsidR="00EC0E9B" w:rsidRPr="0018154F">
        <w:rPr>
          <w:bCs/>
          <w:color w:val="auto"/>
          <w:sz w:val="22"/>
          <w:szCs w:val="22"/>
        </w:rPr>
        <w:t xml:space="preserve"> – mild lapse of attendance. S</w:t>
      </w:r>
      <w:r w:rsidR="00327888" w:rsidRPr="0018154F">
        <w:rPr>
          <w:bCs/>
          <w:color w:val="auto"/>
          <w:sz w:val="22"/>
          <w:szCs w:val="22"/>
        </w:rPr>
        <w:t xml:space="preserve">tudents </w:t>
      </w:r>
      <w:r w:rsidR="00EC0E9B" w:rsidRPr="0018154F">
        <w:rPr>
          <w:bCs/>
          <w:color w:val="auto"/>
          <w:sz w:val="22"/>
          <w:szCs w:val="22"/>
        </w:rPr>
        <w:t xml:space="preserve">falling into this category </w:t>
      </w:r>
      <w:r w:rsidR="00A22E3A" w:rsidRPr="0018154F">
        <w:rPr>
          <w:bCs/>
          <w:color w:val="auto"/>
          <w:sz w:val="22"/>
          <w:szCs w:val="22"/>
        </w:rPr>
        <w:t xml:space="preserve">will be sent a communication recommending that they speak to their PAT, Stay on Course, or other source of pastoral support, if they deem this necessary or helpful. </w:t>
      </w:r>
    </w:p>
    <w:p w14:paraId="76BB7B1E" w14:textId="77777777" w:rsidR="00D17D47" w:rsidRPr="0018154F" w:rsidRDefault="00D17D47" w:rsidP="0018154F">
      <w:pPr>
        <w:pStyle w:val="Default"/>
        <w:ind w:left="1440"/>
        <w:jc w:val="both"/>
        <w:rPr>
          <w:bCs/>
          <w:color w:val="auto"/>
          <w:sz w:val="22"/>
          <w:szCs w:val="22"/>
        </w:rPr>
      </w:pPr>
    </w:p>
    <w:p w14:paraId="2AA5725F" w14:textId="4888E842" w:rsidR="00D17D47" w:rsidRPr="0018154F" w:rsidRDefault="00A22E3A">
      <w:pPr>
        <w:pStyle w:val="Default"/>
        <w:numPr>
          <w:ilvl w:val="1"/>
          <w:numId w:val="14"/>
        </w:numPr>
        <w:jc w:val="both"/>
        <w:rPr>
          <w:bCs/>
          <w:color w:val="auto"/>
          <w:sz w:val="22"/>
          <w:szCs w:val="22"/>
        </w:rPr>
      </w:pPr>
      <w:r w:rsidRPr="0018154F">
        <w:rPr>
          <w:bCs/>
          <w:color w:val="auto"/>
          <w:sz w:val="22"/>
          <w:szCs w:val="22"/>
        </w:rPr>
        <w:t>Amber</w:t>
      </w:r>
      <w:r w:rsidR="00D3391F" w:rsidRPr="0018154F">
        <w:rPr>
          <w:bCs/>
          <w:color w:val="auto"/>
          <w:sz w:val="22"/>
          <w:szCs w:val="22"/>
        </w:rPr>
        <w:t xml:space="preserve"> - more serious lapse of attendance.</w:t>
      </w:r>
      <w:r w:rsidR="00DD7BAD" w:rsidRPr="0018154F">
        <w:rPr>
          <w:bCs/>
          <w:color w:val="auto"/>
          <w:sz w:val="22"/>
          <w:szCs w:val="22"/>
        </w:rPr>
        <w:t xml:space="preserve"> Students falling into this category will be </w:t>
      </w:r>
      <w:r w:rsidRPr="0018154F">
        <w:rPr>
          <w:bCs/>
          <w:color w:val="auto"/>
          <w:sz w:val="22"/>
          <w:szCs w:val="22"/>
        </w:rPr>
        <w:t>sent a communication</w:t>
      </w:r>
      <w:r w:rsidR="00A815E1" w:rsidRPr="0018154F">
        <w:rPr>
          <w:bCs/>
          <w:color w:val="auto"/>
          <w:sz w:val="22"/>
          <w:szCs w:val="22"/>
        </w:rPr>
        <w:t xml:space="preserve"> </w:t>
      </w:r>
      <w:r w:rsidR="00DD7BAD" w:rsidRPr="0018154F">
        <w:rPr>
          <w:bCs/>
          <w:color w:val="auto"/>
          <w:sz w:val="22"/>
          <w:szCs w:val="22"/>
        </w:rPr>
        <w:t xml:space="preserve">directing them to </w:t>
      </w:r>
      <w:r w:rsidRPr="0018154F">
        <w:rPr>
          <w:bCs/>
          <w:color w:val="auto"/>
          <w:sz w:val="22"/>
          <w:szCs w:val="22"/>
        </w:rPr>
        <w:t xml:space="preserve">speak to their PAT, and recommending other alternative sources of support. </w:t>
      </w:r>
    </w:p>
    <w:p w14:paraId="4281C28E" w14:textId="77777777" w:rsidR="00D17D47" w:rsidRPr="0018154F" w:rsidRDefault="00D17D47" w:rsidP="0018154F">
      <w:pPr>
        <w:pStyle w:val="Default"/>
        <w:ind w:left="1440"/>
        <w:jc w:val="both"/>
        <w:rPr>
          <w:bCs/>
          <w:color w:val="auto"/>
          <w:sz w:val="22"/>
          <w:szCs w:val="22"/>
        </w:rPr>
      </w:pPr>
    </w:p>
    <w:p w14:paraId="37FBBE79" w14:textId="061350B2" w:rsidR="00A22E3A" w:rsidRPr="0018154F" w:rsidRDefault="00D17D47" w:rsidP="0018154F">
      <w:pPr>
        <w:pStyle w:val="Default"/>
        <w:numPr>
          <w:ilvl w:val="1"/>
          <w:numId w:val="14"/>
        </w:numPr>
        <w:jc w:val="both"/>
        <w:rPr>
          <w:bCs/>
          <w:color w:val="auto"/>
          <w:sz w:val="22"/>
          <w:szCs w:val="22"/>
        </w:rPr>
      </w:pPr>
      <w:r w:rsidRPr="0018154F">
        <w:rPr>
          <w:bCs/>
          <w:color w:val="auto"/>
          <w:sz w:val="22"/>
          <w:szCs w:val="22"/>
        </w:rPr>
        <w:t>R</w:t>
      </w:r>
      <w:r w:rsidR="00A22E3A" w:rsidRPr="0018154F">
        <w:rPr>
          <w:bCs/>
          <w:color w:val="auto"/>
          <w:sz w:val="22"/>
          <w:szCs w:val="22"/>
        </w:rPr>
        <w:t>ed</w:t>
      </w:r>
      <w:r w:rsidRPr="0018154F">
        <w:rPr>
          <w:bCs/>
          <w:color w:val="auto"/>
          <w:sz w:val="22"/>
          <w:szCs w:val="22"/>
        </w:rPr>
        <w:t xml:space="preserve"> – Serious lapse in attendance. </w:t>
      </w:r>
      <w:r w:rsidR="00050259" w:rsidRPr="0018154F">
        <w:rPr>
          <w:bCs/>
          <w:color w:val="auto"/>
          <w:sz w:val="22"/>
          <w:szCs w:val="22"/>
        </w:rPr>
        <w:t>S</w:t>
      </w:r>
      <w:r w:rsidRPr="0018154F">
        <w:rPr>
          <w:bCs/>
          <w:color w:val="auto"/>
          <w:sz w:val="22"/>
          <w:szCs w:val="22"/>
        </w:rPr>
        <w:t>tudents falling into this category will be</w:t>
      </w:r>
      <w:r w:rsidR="00050259" w:rsidRPr="0018154F">
        <w:rPr>
          <w:bCs/>
          <w:color w:val="auto"/>
          <w:sz w:val="22"/>
          <w:szCs w:val="22"/>
        </w:rPr>
        <w:t xml:space="preserve"> </w:t>
      </w:r>
      <w:r w:rsidR="001857F9" w:rsidRPr="0018154F">
        <w:rPr>
          <w:bCs/>
          <w:color w:val="auto"/>
          <w:sz w:val="22"/>
          <w:szCs w:val="22"/>
        </w:rPr>
        <w:t>sent a communication</w:t>
      </w:r>
      <w:r w:rsidR="00A815E1" w:rsidRPr="0018154F">
        <w:rPr>
          <w:bCs/>
          <w:color w:val="auto"/>
          <w:sz w:val="22"/>
          <w:szCs w:val="22"/>
        </w:rPr>
        <w:t xml:space="preserve"> </w:t>
      </w:r>
      <w:r w:rsidR="00050259" w:rsidRPr="0018154F">
        <w:rPr>
          <w:bCs/>
          <w:color w:val="auto"/>
          <w:sz w:val="22"/>
          <w:szCs w:val="22"/>
        </w:rPr>
        <w:t xml:space="preserve">requiring </w:t>
      </w:r>
      <w:r w:rsidR="001857F9" w:rsidRPr="0018154F">
        <w:rPr>
          <w:bCs/>
          <w:color w:val="auto"/>
          <w:sz w:val="22"/>
          <w:szCs w:val="22"/>
        </w:rPr>
        <w:t>that they speak to their PAT; they will be referred directly to Stay on Course</w:t>
      </w:r>
      <w:r w:rsidR="0015574B" w:rsidRPr="0018154F">
        <w:rPr>
          <w:bCs/>
          <w:color w:val="auto"/>
          <w:sz w:val="22"/>
          <w:szCs w:val="22"/>
        </w:rPr>
        <w:t xml:space="preserve"> and </w:t>
      </w:r>
      <w:r w:rsidR="00050259" w:rsidRPr="0018154F">
        <w:rPr>
          <w:bCs/>
          <w:color w:val="auto"/>
          <w:sz w:val="22"/>
          <w:szCs w:val="22"/>
        </w:rPr>
        <w:t>be required</w:t>
      </w:r>
      <w:r w:rsidR="0015574B" w:rsidRPr="0018154F">
        <w:rPr>
          <w:bCs/>
          <w:color w:val="auto"/>
          <w:sz w:val="22"/>
          <w:szCs w:val="22"/>
        </w:rPr>
        <w:t xml:space="preserve"> to </w:t>
      </w:r>
      <w:r w:rsidR="00930395" w:rsidRPr="0018154F">
        <w:rPr>
          <w:bCs/>
          <w:color w:val="auto"/>
          <w:sz w:val="22"/>
          <w:szCs w:val="22"/>
        </w:rPr>
        <w:t>im</w:t>
      </w:r>
      <w:r w:rsidR="0015574B" w:rsidRPr="0018154F">
        <w:rPr>
          <w:bCs/>
          <w:color w:val="auto"/>
          <w:sz w:val="22"/>
          <w:szCs w:val="22"/>
        </w:rPr>
        <w:t>prove their attendance before the next check point</w:t>
      </w:r>
      <w:r w:rsidR="00207C87" w:rsidRPr="0018154F">
        <w:rPr>
          <w:bCs/>
          <w:color w:val="auto"/>
          <w:sz w:val="22"/>
          <w:szCs w:val="22"/>
        </w:rPr>
        <w:t xml:space="preserve"> or be at risk of withdrawal.</w:t>
      </w:r>
    </w:p>
    <w:p w14:paraId="4FC7046B" w14:textId="77777777" w:rsidR="0015574B" w:rsidRPr="0018154F" w:rsidRDefault="0015574B" w:rsidP="0018154F">
      <w:pPr>
        <w:pStyle w:val="Default"/>
        <w:ind w:left="1440"/>
        <w:jc w:val="both"/>
        <w:rPr>
          <w:bCs/>
          <w:color w:val="auto"/>
          <w:sz w:val="22"/>
          <w:szCs w:val="22"/>
        </w:rPr>
      </w:pPr>
    </w:p>
    <w:p w14:paraId="21015C42" w14:textId="0F249663" w:rsidR="0015574B" w:rsidRPr="0018154F" w:rsidRDefault="002B7052" w:rsidP="0018154F">
      <w:pPr>
        <w:pStyle w:val="Default"/>
        <w:numPr>
          <w:ilvl w:val="1"/>
          <w:numId w:val="14"/>
        </w:numPr>
        <w:jc w:val="both"/>
        <w:rPr>
          <w:bCs/>
          <w:color w:val="auto"/>
          <w:sz w:val="22"/>
          <w:szCs w:val="22"/>
        </w:rPr>
      </w:pPr>
      <w:r w:rsidRPr="0018154F">
        <w:rPr>
          <w:bCs/>
          <w:color w:val="auto"/>
          <w:sz w:val="22"/>
          <w:szCs w:val="22"/>
        </w:rPr>
        <w:t>Students</w:t>
      </w:r>
      <w:r w:rsidR="0038093F" w:rsidRPr="0018154F">
        <w:rPr>
          <w:bCs/>
          <w:color w:val="auto"/>
          <w:sz w:val="22"/>
          <w:szCs w:val="22"/>
        </w:rPr>
        <w:t xml:space="preserve"> </w:t>
      </w:r>
      <w:r w:rsidRPr="0018154F">
        <w:rPr>
          <w:bCs/>
          <w:color w:val="auto"/>
          <w:sz w:val="22"/>
          <w:szCs w:val="22"/>
        </w:rPr>
        <w:t xml:space="preserve">falling below any of these categories (i.e. those students who have </w:t>
      </w:r>
      <w:r w:rsidR="0038093F" w:rsidRPr="0018154F">
        <w:rPr>
          <w:bCs/>
          <w:color w:val="auto"/>
          <w:sz w:val="22"/>
          <w:szCs w:val="22"/>
        </w:rPr>
        <w:t>5% or less attendance</w:t>
      </w:r>
      <w:r w:rsidRPr="0018154F">
        <w:rPr>
          <w:bCs/>
          <w:color w:val="auto"/>
          <w:sz w:val="22"/>
          <w:szCs w:val="22"/>
        </w:rPr>
        <w:t xml:space="preserve">) </w:t>
      </w:r>
      <w:r w:rsidR="0038093F" w:rsidRPr="0018154F">
        <w:rPr>
          <w:bCs/>
          <w:color w:val="auto"/>
          <w:sz w:val="22"/>
          <w:szCs w:val="22"/>
        </w:rPr>
        <w:t>at the first check point</w:t>
      </w:r>
      <w:r w:rsidR="0038664F" w:rsidRPr="0018154F">
        <w:rPr>
          <w:bCs/>
          <w:color w:val="auto"/>
          <w:sz w:val="22"/>
          <w:szCs w:val="22"/>
        </w:rPr>
        <w:t xml:space="preserve"> will be investigated to ascertain their overall engagement. This will include looking into their Hub access, their contact with Academic Staff, etc. </w:t>
      </w:r>
      <w:r w:rsidR="003829FD" w:rsidRPr="0018154F">
        <w:rPr>
          <w:bCs/>
          <w:color w:val="auto"/>
          <w:sz w:val="22"/>
          <w:szCs w:val="22"/>
        </w:rPr>
        <w:t>If there is no satisfactory reason for their non-attendance, they will be withdrawn</w:t>
      </w:r>
      <w:r w:rsidR="006B4A86" w:rsidRPr="0018154F">
        <w:rPr>
          <w:bCs/>
          <w:color w:val="auto"/>
          <w:sz w:val="22"/>
          <w:szCs w:val="22"/>
        </w:rPr>
        <w:t xml:space="preserve"> at that stage.</w:t>
      </w:r>
      <w:r w:rsidR="00915361" w:rsidRPr="0018154F">
        <w:rPr>
          <w:bCs/>
          <w:color w:val="auto"/>
          <w:sz w:val="22"/>
          <w:szCs w:val="22"/>
        </w:rPr>
        <w:t xml:space="preserve"> </w:t>
      </w:r>
      <w:r w:rsidRPr="0018154F">
        <w:rPr>
          <w:bCs/>
          <w:color w:val="auto"/>
          <w:sz w:val="22"/>
          <w:szCs w:val="22"/>
        </w:rPr>
        <w:t xml:space="preserve"> </w:t>
      </w:r>
    </w:p>
    <w:p w14:paraId="4C3D0C38" w14:textId="77777777" w:rsidR="007B2421" w:rsidRPr="0018154F" w:rsidRDefault="007B2421" w:rsidP="007B2421">
      <w:pPr>
        <w:pStyle w:val="Default"/>
        <w:jc w:val="both"/>
        <w:rPr>
          <w:bCs/>
          <w:color w:val="auto"/>
          <w:sz w:val="22"/>
          <w:szCs w:val="22"/>
        </w:rPr>
      </w:pPr>
    </w:p>
    <w:p w14:paraId="568B6D43" w14:textId="17DE1494" w:rsidR="006B4A86" w:rsidRPr="0018154F" w:rsidRDefault="007B2421" w:rsidP="0018154F">
      <w:pPr>
        <w:pStyle w:val="Default"/>
        <w:numPr>
          <w:ilvl w:val="1"/>
          <w:numId w:val="14"/>
        </w:numPr>
        <w:jc w:val="both"/>
        <w:rPr>
          <w:bCs/>
          <w:color w:val="auto"/>
          <w:sz w:val="22"/>
          <w:szCs w:val="22"/>
        </w:rPr>
      </w:pPr>
      <w:r w:rsidRPr="0018154F">
        <w:rPr>
          <w:bCs/>
          <w:color w:val="auto"/>
          <w:sz w:val="22"/>
          <w:szCs w:val="22"/>
        </w:rPr>
        <w:t xml:space="preserve">Level 4 students will not be contacted unless this is specifically requested by their Programme Leader or PAT. </w:t>
      </w:r>
    </w:p>
    <w:p w14:paraId="60009832" w14:textId="77777777" w:rsidR="006B4A86" w:rsidRPr="0018154F" w:rsidRDefault="006B4A86" w:rsidP="00C86317">
      <w:pPr>
        <w:pStyle w:val="Default"/>
        <w:jc w:val="both"/>
        <w:rPr>
          <w:bCs/>
          <w:color w:val="auto"/>
          <w:sz w:val="22"/>
          <w:szCs w:val="22"/>
        </w:rPr>
      </w:pPr>
    </w:p>
    <w:p w14:paraId="535F1837" w14:textId="44F5AE6A" w:rsidR="004A5FAC" w:rsidRPr="0018154F" w:rsidRDefault="007B2421">
      <w:pPr>
        <w:pStyle w:val="Default"/>
        <w:numPr>
          <w:ilvl w:val="1"/>
          <w:numId w:val="14"/>
        </w:numPr>
        <w:jc w:val="both"/>
        <w:rPr>
          <w:bCs/>
          <w:color w:val="auto"/>
          <w:sz w:val="22"/>
          <w:szCs w:val="22"/>
        </w:rPr>
      </w:pPr>
      <w:r w:rsidRPr="0018154F">
        <w:rPr>
          <w:bCs/>
          <w:color w:val="auto"/>
          <w:sz w:val="22"/>
          <w:szCs w:val="22"/>
        </w:rPr>
        <w:t>Conversely, b</w:t>
      </w:r>
      <w:r w:rsidR="00C86317" w:rsidRPr="0018154F">
        <w:rPr>
          <w:bCs/>
          <w:color w:val="auto"/>
          <w:sz w:val="22"/>
          <w:szCs w:val="22"/>
        </w:rPr>
        <w:t xml:space="preserve">eginning study on a new Programme is a crucial time for students adjusting to University; this is particularly true for </w:t>
      </w:r>
      <w:r w:rsidR="004A1A02" w:rsidRPr="0018154F">
        <w:rPr>
          <w:bCs/>
          <w:color w:val="auto"/>
          <w:sz w:val="22"/>
          <w:szCs w:val="22"/>
        </w:rPr>
        <w:t xml:space="preserve">new </w:t>
      </w:r>
      <w:r w:rsidR="00C86317" w:rsidRPr="0018154F">
        <w:rPr>
          <w:bCs/>
          <w:color w:val="auto"/>
          <w:sz w:val="22"/>
          <w:szCs w:val="22"/>
        </w:rPr>
        <w:t xml:space="preserve">Undergraduate students. As such, particular attention is paid to these students during </w:t>
      </w:r>
      <w:r w:rsidR="004A5FAC" w:rsidRPr="0018154F">
        <w:rPr>
          <w:bCs/>
          <w:color w:val="auto"/>
          <w:sz w:val="22"/>
          <w:szCs w:val="22"/>
        </w:rPr>
        <w:t>their initial weeks</w:t>
      </w:r>
      <w:r w:rsidR="00C86317" w:rsidRPr="0018154F">
        <w:rPr>
          <w:bCs/>
          <w:color w:val="auto"/>
          <w:sz w:val="22"/>
          <w:szCs w:val="22"/>
        </w:rPr>
        <w:t xml:space="preserve"> at QMU. </w:t>
      </w:r>
      <w:r w:rsidR="004A5FAC" w:rsidRPr="0018154F">
        <w:rPr>
          <w:bCs/>
          <w:color w:val="auto"/>
          <w:sz w:val="22"/>
          <w:szCs w:val="22"/>
        </w:rPr>
        <w:t xml:space="preserve">These students will be subject </w:t>
      </w:r>
      <w:r w:rsidR="002A1BD7" w:rsidRPr="0018154F">
        <w:rPr>
          <w:bCs/>
          <w:color w:val="auto"/>
          <w:sz w:val="22"/>
          <w:szCs w:val="22"/>
        </w:rPr>
        <w:t>to additional</w:t>
      </w:r>
      <w:r w:rsidR="004A5FAC" w:rsidRPr="0018154F">
        <w:rPr>
          <w:bCs/>
          <w:color w:val="auto"/>
          <w:sz w:val="22"/>
          <w:szCs w:val="22"/>
        </w:rPr>
        <w:t xml:space="preserve"> weekly attendance reviews in th</w:t>
      </w:r>
      <w:r w:rsidR="002A1BD7" w:rsidRPr="0018154F">
        <w:rPr>
          <w:bCs/>
          <w:color w:val="auto"/>
          <w:sz w:val="22"/>
          <w:szCs w:val="22"/>
        </w:rPr>
        <w:t>e</w:t>
      </w:r>
      <w:r w:rsidR="004A5FAC" w:rsidRPr="0018154F">
        <w:rPr>
          <w:bCs/>
          <w:color w:val="auto"/>
          <w:sz w:val="22"/>
          <w:szCs w:val="22"/>
        </w:rPr>
        <w:t xml:space="preserve"> run up to the first check point.</w:t>
      </w:r>
    </w:p>
    <w:p w14:paraId="7B034C28" w14:textId="77777777" w:rsidR="002F22D0" w:rsidRDefault="002F22D0" w:rsidP="002F22D0">
      <w:pPr>
        <w:pStyle w:val="Default"/>
        <w:jc w:val="both"/>
        <w:rPr>
          <w:b/>
          <w:bCs/>
          <w:color w:val="auto"/>
          <w:sz w:val="22"/>
          <w:szCs w:val="22"/>
        </w:rPr>
      </w:pPr>
    </w:p>
    <w:p w14:paraId="413951F2" w14:textId="77777777" w:rsidR="00021CAF" w:rsidRDefault="00B85501" w:rsidP="004737E4">
      <w:pPr>
        <w:pStyle w:val="Default"/>
        <w:numPr>
          <w:ilvl w:val="0"/>
          <w:numId w:val="14"/>
        </w:numPr>
        <w:spacing w:after="14"/>
        <w:jc w:val="both"/>
        <w:rPr>
          <w:color w:val="auto"/>
          <w:sz w:val="22"/>
          <w:szCs w:val="22"/>
        </w:rPr>
      </w:pPr>
      <w:r>
        <w:rPr>
          <w:color w:val="auto"/>
          <w:sz w:val="22"/>
          <w:szCs w:val="22"/>
        </w:rPr>
        <w:t>Registry will inform relevant stakeholders of the student withdrawal.</w:t>
      </w:r>
    </w:p>
    <w:p w14:paraId="4F098535" w14:textId="77777777" w:rsidR="00B85501" w:rsidRDefault="00B85501" w:rsidP="004737E4">
      <w:pPr>
        <w:pStyle w:val="Default"/>
        <w:spacing w:after="14"/>
        <w:ind w:firstLine="60"/>
        <w:jc w:val="both"/>
        <w:rPr>
          <w:color w:val="auto"/>
          <w:sz w:val="22"/>
          <w:szCs w:val="22"/>
        </w:rPr>
      </w:pPr>
    </w:p>
    <w:p w14:paraId="3B48295B" w14:textId="77777777" w:rsidR="00B85501" w:rsidRDefault="00B85501" w:rsidP="004737E4">
      <w:pPr>
        <w:pStyle w:val="Default"/>
        <w:numPr>
          <w:ilvl w:val="0"/>
          <w:numId w:val="14"/>
        </w:numPr>
        <w:spacing w:after="14"/>
        <w:jc w:val="both"/>
        <w:rPr>
          <w:color w:val="auto"/>
          <w:sz w:val="22"/>
          <w:szCs w:val="22"/>
        </w:rPr>
      </w:pPr>
      <w:r>
        <w:rPr>
          <w:color w:val="auto"/>
          <w:sz w:val="22"/>
          <w:szCs w:val="22"/>
        </w:rPr>
        <w:t xml:space="preserve">Student IT accounts and Smartcards will be deactivated at this point. </w:t>
      </w:r>
    </w:p>
    <w:p w14:paraId="5A675F80" w14:textId="77777777" w:rsidR="00021CAF" w:rsidRDefault="00021CAF" w:rsidP="004737E4">
      <w:pPr>
        <w:pStyle w:val="Default"/>
        <w:spacing w:after="14"/>
        <w:jc w:val="both"/>
        <w:rPr>
          <w:color w:val="auto"/>
          <w:sz w:val="22"/>
          <w:szCs w:val="22"/>
        </w:rPr>
      </w:pPr>
    </w:p>
    <w:p w14:paraId="4AC78A5D" w14:textId="77777777" w:rsidR="00021CAF" w:rsidRPr="004737E4" w:rsidRDefault="00B85501" w:rsidP="00021CAF">
      <w:pPr>
        <w:pStyle w:val="Default"/>
        <w:numPr>
          <w:ilvl w:val="0"/>
          <w:numId w:val="14"/>
        </w:numPr>
        <w:jc w:val="both"/>
        <w:rPr>
          <w:color w:val="auto"/>
          <w:sz w:val="22"/>
          <w:szCs w:val="22"/>
        </w:rPr>
      </w:pPr>
      <w:r w:rsidRPr="004737E4">
        <w:rPr>
          <w:color w:val="auto"/>
          <w:sz w:val="22"/>
          <w:szCs w:val="22"/>
        </w:rPr>
        <w:t xml:space="preserve">All relevant communications and notes relating to attendance concerns must be maintained within the student’s record. </w:t>
      </w:r>
    </w:p>
    <w:p w14:paraId="6413FBF5" w14:textId="77777777" w:rsidR="00B85501" w:rsidRDefault="00B85501" w:rsidP="00B85501">
      <w:pPr>
        <w:pStyle w:val="Default"/>
        <w:rPr>
          <w:color w:val="auto"/>
          <w:sz w:val="22"/>
          <w:szCs w:val="22"/>
        </w:rPr>
      </w:pPr>
    </w:p>
    <w:p w14:paraId="22AA7D72" w14:textId="77777777" w:rsidR="004737E4" w:rsidRDefault="004737E4" w:rsidP="004737E4">
      <w:pPr>
        <w:pStyle w:val="Default"/>
        <w:ind w:left="720"/>
        <w:rPr>
          <w:color w:val="auto"/>
          <w:sz w:val="22"/>
          <w:szCs w:val="22"/>
        </w:rPr>
      </w:pPr>
    </w:p>
    <w:p w14:paraId="6E644093" w14:textId="77777777" w:rsidR="004B29AA" w:rsidRDefault="004B29AA" w:rsidP="00B85501">
      <w:pPr>
        <w:pStyle w:val="Default"/>
        <w:rPr>
          <w:b/>
          <w:bCs/>
          <w:color w:val="auto"/>
          <w:sz w:val="22"/>
          <w:szCs w:val="22"/>
        </w:rPr>
      </w:pPr>
    </w:p>
    <w:p w14:paraId="019B43BA" w14:textId="2D6DF532" w:rsidR="00B85501" w:rsidRDefault="00B85501" w:rsidP="00B85501">
      <w:pPr>
        <w:pStyle w:val="Default"/>
        <w:rPr>
          <w:b/>
          <w:bCs/>
          <w:color w:val="auto"/>
          <w:sz w:val="22"/>
          <w:szCs w:val="22"/>
        </w:rPr>
      </w:pPr>
      <w:r>
        <w:rPr>
          <w:b/>
          <w:bCs/>
          <w:color w:val="auto"/>
          <w:sz w:val="22"/>
          <w:szCs w:val="22"/>
        </w:rPr>
        <w:t>Action taken due to unsatisfactory attendance –Taught Post Graduate</w:t>
      </w:r>
    </w:p>
    <w:p w14:paraId="3C81EAB9" w14:textId="77777777" w:rsidR="00296DFE" w:rsidRDefault="00296DFE" w:rsidP="00B85501">
      <w:pPr>
        <w:pStyle w:val="Default"/>
        <w:rPr>
          <w:b/>
          <w:bCs/>
          <w:color w:val="auto"/>
          <w:sz w:val="22"/>
          <w:szCs w:val="22"/>
        </w:rPr>
      </w:pPr>
    </w:p>
    <w:p w14:paraId="5F167EDE" w14:textId="1133E925" w:rsidR="00296DFE" w:rsidRDefault="00296DFE" w:rsidP="00296DFE">
      <w:pPr>
        <w:pStyle w:val="Default"/>
        <w:spacing w:after="17"/>
        <w:jc w:val="both"/>
        <w:rPr>
          <w:color w:val="auto"/>
          <w:sz w:val="22"/>
          <w:szCs w:val="22"/>
        </w:rPr>
      </w:pPr>
      <w:r>
        <w:rPr>
          <w:color w:val="auto"/>
          <w:sz w:val="22"/>
          <w:szCs w:val="22"/>
        </w:rPr>
        <w:t xml:space="preserve">Postgraduate students are required to register their attendance by swiping their student card against the card reader outside the relevant room of each timetabled teaching session. </w:t>
      </w:r>
      <w:r w:rsidR="00203C2C">
        <w:rPr>
          <w:color w:val="auto"/>
          <w:sz w:val="22"/>
          <w:szCs w:val="22"/>
        </w:rPr>
        <w:t xml:space="preserve">While the same check-point system will apply to </w:t>
      </w:r>
      <w:r>
        <w:rPr>
          <w:color w:val="auto"/>
          <w:sz w:val="22"/>
          <w:szCs w:val="22"/>
        </w:rPr>
        <w:t>Postgraduate students</w:t>
      </w:r>
      <w:r w:rsidR="00203C2C">
        <w:rPr>
          <w:color w:val="auto"/>
          <w:sz w:val="22"/>
          <w:szCs w:val="22"/>
        </w:rPr>
        <w:t>, they will only</w:t>
      </w:r>
      <w:r>
        <w:rPr>
          <w:color w:val="auto"/>
          <w:sz w:val="22"/>
          <w:szCs w:val="22"/>
        </w:rPr>
        <w:t xml:space="preserve"> be communicated with if their Programme Leader (PL) or Personal Academic Tutor (PAT) feels that this is necessary for the purpose of highlighting continued non-attendance. In some cases, students may be invited to attend a meeting to discuss their attendance with either their PAT or PL, and will be offered a range of support mechanisms to help them return to the expected level of attendance. As with Undergraduate students, </w:t>
      </w:r>
      <w:r w:rsidR="00C27FDA">
        <w:rPr>
          <w:color w:val="auto"/>
          <w:sz w:val="22"/>
          <w:szCs w:val="22"/>
        </w:rPr>
        <w:t xml:space="preserve">extremely low or </w:t>
      </w:r>
      <w:r>
        <w:rPr>
          <w:color w:val="auto"/>
          <w:sz w:val="22"/>
          <w:szCs w:val="22"/>
        </w:rPr>
        <w:t xml:space="preserve">continued non-attendance and a failure to engage with communications or any other aspect of their Taught Programme may result in withdrawal from the institution. </w:t>
      </w:r>
    </w:p>
    <w:p w14:paraId="1ADACBE0" w14:textId="77777777" w:rsidR="00B85501" w:rsidRDefault="00B85501" w:rsidP="00B85501">
      <w:pPr>
        <w:pStyle w:val="Default"/>
        <w:spacing w:after="17"/>
        <w:jc w:val="both"/>
        <w:rPr>
          <w:bCs/>
          <w:color w:val="auto"/>
          <w:sz w:val="22"/>
          <w:szCs w:val="22"/>
        </w:rPr>
      </w:pPr>
    </w:p>
    <w:p w14:paraId="56CC123C" w14:textId="77777777" w:rsidR="00B85501" w:rsidRDefault="00B85501" w:rsidP="00B85501">
      <w:pPr>
        <w:pStyle w:val="Default"/>
        <w:spacing w:after="17"/>
        <w:jc w:val="both"/>
        <w:rPr>
          <w:b/>
          <w:bCs/>
          <w:color w:val="auto"/>
          <w:sz w:val="22"/>
          <w:szCs w:val="22"/>
        </w:rPr>
      </w:pPr>
      <w:r>
        <w:rPr>
          <w:b/>
          <w:bCs/>
          <w:color w:val="auto"/>
          <w:sz w:val="22"/>
          <w:szCs w:val="22"/>
        </w:rPr>
        <w:t xml:space="preserve">Programme Specific Requirements </w:t>
      </w:r>
    </w:p>
    <w:p w14:paraId="6DE47B09" w14:textId="77777777" w:rsidR="00296DFE" w:rsidRDefault="00296DFE" w:rsidP="00B85501">
      <w:pPr>
        <w:pStyle w:val="Default"/>
        <w:spacing w:after="17"/>
        <w:jc w:val="both"/>
        <w:rPr>
          <w:color w:val="auto"/>
          <w:sz w:val="22"/>
          <w:szCs w:val="22"/>
        </w:rPr>
      </w:pPr>
    </w:p>
    <w:p w14:paraId="7150F00B" w14:textId="77777777" w:rsidR="00296DFE" w:rsidRDefault="00B85501" w:rsidP="00296DFE">
      <w:pPr>
        <w:pStyle w:val="Default"/>
        <w:spacing w:after="17"/>
        <w:jc w:val="both"/>
        <w:rPr>
          <w:color w:val="auto"/>
          <w:sz w:val="22"/>
          <w:szCs w:val="22"/>
        </w:rPr>
      </w:pPr>
      <w:r>
        <w:rPr>
          <w:color w:val="auto"/>
          <w:sz w:val="22"/>
          <w:szCs w:val="22"/>
        </w:rPr>
        <w:t xml:space="preserve">Due to the diversity of programmes delivered at QMU, there will be a number of Professional/Statutory body requirements with respect to attendance. Where programmes must conform to such requirements, these should be clearly communicated to students. Where programmes implement their own timeframes, these must not be longer than the timeframes detailed within this policy. </w:t>
      </w:r>
    </w:p>
    <w:p w14:paraId="4915C5DD" w14:textId="77777777" w:rsidR="00B85501" w:rsidRDefault="00B85501" w:rsidP="00296DFE">
      <w:pPr>
        <w:pStyle w:val="Default"/>
        <w:jc w:val="both"/>
        <w:rPr>
          <w:color w:val="auto"/>
          <w:sz w:val="22"/>
          <w:szCs w:val="22"/>
        </w:rPr>
      </w:pPr>
    </w:p>
    <w:p w14:paraId="63549077" w14:textId="77777777" w:rsidR="00B85501" w:rsidRDefault="00B85501" w:rsidP="00296DFE">
      <w:pPr>
        <w:pStyle w:val="Default"/>
        <w:jc w:val="both"/>
        <w:rPr>
          <w:b/>
          <w:bCs/>
          <w:color w:val="auto"/>
          <w:sz w:val="22"/>
          <w:szCs w:val="22"/>
        </w:rPr>
      </w:pPr>
      <w:r>
        <w:rPr>
          <w:b/>
          <w:bCs/>
          <w:color w:val="auto"/>
          <w:sz w:val="22"/>
          <w:szCs w:val="22"/>
        </w:rPr>
        <w:t xml:space="preserve">Tier 4 Sponsored Students </w:t>
      </w:r>
    </w:p>
    <w:p w14:paraId="3E3715A0" w14:textId="77777777" w:rsidR="00296DFE" w:rsidRDefault="00296DFE" w:rsidP="00296DFE">
      <w:pPr>
        <w:pStyle w:val="Default"/>
        <w:jc w:val="both"/>
        <w:rPr>
          <w:color w:val="auto"/>
          <w:sz w:val="22"/>
          <w:szCs w:val="22"/>
        </w:rPr>
      </w:pPr>
    </w:p>
    <w:p w14:paraId="62456048" w14:textId="77777777" w:rsidR="00B85501" w:rsidRDefault="00B85501" w:rsidP="00296DFE">
      <w:pPr>
        <w:pStyle w:val="Default"/>
        <w:spacing w:after="14"/>
        <w:jc w:val="both"/>
        <w:rPr>
          <w:color w:val="auto"/>
          <w:sz w:val="22"/>
          <w:szCs w:val="22"/>
        </w:rPr>
      </w:pPr>
      <w:r w:rsidRPr="00296DFE">
        <w:rPr>
          <w:color w:val="auto"/>
          <w:sz w:val="22"/>
          <w:szCs w:val="22"/>
        </w:rPr>
        <w:t xml:space="preserve">In addition to attending classes, International Students who do not have indefinite leave to remain within the UK (e.g. on a Tier 4 student visa) must attend on a monthly basis, sign-in sessions at the Registry Information Point, during which a students contact details and address will be confirmed. </w:t>
      </w:r>
      <w:r>
        <w:rPr>
          <w:color w:val="auto"/>
          <w:sz w:val="22"/>
          <w:szCs w:val="22"/>
        </w:rPr>
        <w:t xml:space="preserve">When considering an application for a CAS extension, or a CAS in cases where international students with a non-Tier 4 visa wishes to switch to Tier 4, a student’s attendance record may be taken into account when a decision is made about whether a CAS will be issued or not. </w:t>
      </w:r>
    </w:p>
    <w:p w14:paraId="1A8B9D19" w14:textId="77777777" w:rsidR="00B85501" w:rsidRDefault="00B85501" w:rsidP="00296DFE">
      <w:pPr>
        <w:pStyle w:val="Default"/>
        <w:jc w:val="both"/>
        <w:rPr>
          <w:color w:val="auto"/>
          <w:sz w:val="22"/>
          <w:szCs w:val="22"/>
        </w:rPr>
      </w:pPr>
    </w:p>
    <w:p w14:paraId="791693FB" w14:textId="77777777" w:rsidR="00296DFE" w:rsidRDefault="00B85501" w:rsidP="00296DFE">
      <w:pPr>
        <w:pStyle w:val="Default"/>
        <w:jc w:val="both"/>
        <w:rPr>
          <w:b/>
          <w:bCs/>
          <w:color w:val="auto"/>
          <w:sz w:val="22"/>
          <w:szCs w:val="22"/>
        </w:rPr>
      </w:pPr>
      <w:r>
        <w:rPr>
          <w:b/>
          <w:bCs/>
          <w:color w:val="auto"/>
          <w:sz w:val="22"/>
          <w:szCs w:val="22"/>
        </w:rPr>
        <w:t>Placement Activities</w:t>
      </w:r>
    </w:p>
    <w:p w14:paraId="72380475" w14:textId="77777777" w:rsidR="00B85501" w:rsidRDefault="00B85501" w:rsidP="00296DFE">
      <w:pPr>
        <w:pStyle w:val="Default"/>
        <w:jc w:val="both"/>
        <w:rPr>
          <w:color w:val="auto"/>
          <w:sz w:val="22"/>
          <w:szCs w:val="22"/>
        </w:rPr>
      </w:pPr>
      <w:r>
        <w:rPr>
          <w:b/>
          <w:bCs/>
          <w:color w:val="auto"/>
          <w:sz w:val="22"/>
          <w:szCs w:val="22"/>
        </w:rPr>
        <w:t xml:space="preserve"> </w:t>
      </w:r>
    </w:p>
    <w:p w14:paraId="6A0FFB81" w14:textId="77777777" w:rsidR="00B85501" w:rsidRDefault="00B85501" w:rsidP="00296DFE">
      <w:pPr>
        <w:pStyle w:val="Default"/>
        <w:spacing w:after="14"/>
        <w:jc w:val="both"/>
        <w:rPr>
          <w:color w:val="auto"/>
          <w:sz w:val="22"/>
          <w:szCs w:val="22"/>
        </w:rPr>
      </w:pPr>
      <w:r>
        <w:rPr>
          <w:color w:val="auto"/>
          <w:sz w:val="22"/>
          <w:szCs w:val="22"/>
        </w:rPr>
        <w:t xml:space="preserve">Students who undertake a placement as part of their programme are responsible for ensuring that their attendance matches the requirements of the placement provider. Placement providers will inform the University if a student is failing to maintain a good attendance record, which may lead to the students being withdrawn from the placement activity and potentially from their programme of study. Additionally, Professional Bodies may specify requirements for placement attendance which must be adhered to. Any Professional Body requirements will be detailed in the relevant Student Programme Handbook. </w:t>
      </w:r>
    </w:p>
    <w:p w14:paraId="02307F93" w14:textId="77777777" w:rsidR="00B85501" w:rsidRDefault="00B85501" w:rsidP="00296DFE">
      <w:pPr>
        <w:pStyle w:val="Default"/>
        <w:jc w:val="both"/>
        <w:rPr>
          <w:color w:val="auto"/>
          <w:sz w:val="22"/>
          <w:szCs w:val="22"/>
        </w:rPr>
      </w:pPr>
    </w:p>
    <w:p w14:paraId="199AD99C" w14:textId="77777777" w:rsidR="00B85501" w:rsidRDefault="00B85501" w:rsidP="00296DFE">
      <w:pPr>
        <w:pStyle w:val="Default"/>
        <w:jc w:val="both"/>
        <w:rPr>
          <w:b/>
          <w:bCs/>
          <w:color w:val="auto"/>
          <w:sz w:val="22"/>
          <w:szCs w:val="22"/>
        </w:rPr>
      </w:pPr>
      <w:r>
        <w:rPr>
          <w:b/>
          <w:bCs/>
          <w:color w:val="auto"/>
          <w:sz w:val="22"/>
          <w:szCs w:val="22"/>
        </w:rPr>
        <w:t xml:space="preserve">Formal Examinations and Coursework </w:t>
      </w:r>
    </w:p>
    <w:p w14:paraId="649AF9C8" w14:textId="77777777" w:rsidR="00296DFE" w:rsidRDefault="00296DFE" w:rsidP="00296DFE">
      <w:pPr>
        <w:pStyle w:val="Default"/>
        <w:jc w:val="both"/>
        <w:rPr>
          <w:color w:val="auto"/>
          <w:sz w:val="22"/>
          <w:szCs w:val="22"/>
        </w:rPr>
      </w:pPr>
    </w:p>
    <w:p w14:paraId="286D62C5" w14:textId="77777777" w:rsidR="00296DFE" w:rsidRPr="00296DFE" w:rsidRDefault="00296DFE" w:rsidP="00296DFE">
      <w:pPr>
        <w:pStyle w:val="Default"/>
        <w:spacing w:after="14"/>
        <w:jc w:val="both"/>
        <w:rPr>
          <w:color w:val="auto"/>
          <w:sz w:val="22"/>
          <w:szCs w:val="22"/>
        </w:rPr>
      </w:pPr>
      <w:r>
        <w:rPr>
          <w:color w:val="auto"/>
          <w:sz w:val="22"/>
          <w:szCs w:val="22"/>
        </w:rPr>
        <w:t>S</w:t>
      </w:r>
      <w:r w:rsidR="00B85501">
        <w:rPr>
          <w:color w:val="auto"/>
          <w:sz w:val="22"/>
          <w:szCs w:val="22"/>
        </w:rPr>
        <w:t xml:space="preserve">tudents are expected to attend all necessary formal examinations and submit coursework by published submission dates. </w:t>
      </w:r>
      <w:r w:rsidR="00B85501" w:rsidRPr="00296DFE">
        <w:rPr>
          <w:color w:val="auto"/>
          <w:sz w:val="22"/>
          <w:szCs w:val="22"/>
        </w:rPr>
        <w:t xml:space="preserve">Students who fail to attend a scheduled formal examination or submit a piece of coursework (where no approved extension has been granted), will be marked as a non-submission. </w:t>
      </w:r>
    </w:p>
    <w:p w14:paraId="0772F5BD" w14:textId="77777777" w:rsidR="00B85501" w:rsidRDefault="00B85501" w:rsidP="00296DFE">
      <w:pPr>
        <w:pStyle w:val="Default"/>
        <w:jc w:val="both"/>
        <w:rPr>
          <w:color w:val="auto"/>
          <w:sz w:val="22"/>
          <w:szCs w:val="22"/>
        </w:rPr>
      </w:pPr>
    </w:p>
    <w:p w14:paraId="0F831022" w14:textId="77777777" w:rsidR="004B29AA" w:rsidRDefault="004B29AA" w:rsidP="00296DFE">
      <w:pPr>
        <w:pStyle w:val="Default"/>
        <w:jc w:val="both"/>
        <w:rPr>
          <w:b/>
          <w:bCs/>
          <w:color w:val="auto"/>
          <w:sz w:val="22"/>
          <w:szCs w:val="22"/>
        </w:rPr>
      </w:pPr>
    </w:p>
    <w:p w14:paraId="3B3290D2" w14:textId="77777777" w:rsidR="004B29AA" w:rsidRDefault="004B29AA" w:rsidP="00296DFE">
      <w:pPr>
        <w:pStyle w:val="Default"/>
        <w:jc w:val="both"/>
        <w:rPr>
          <w:b/>
          <w:bCs/>
          <w:color w:val="auto"/>
          <w:sz w:val="22"/>
          <w:szCs w:val="22"/>
        </w:rPr>
      </w:pPr>
    </w:p>
    <w:p w14:paraId="604A02CA" w14:textId="444F8F20" w:rsidR="00B85501" w:rsidRDefault="00B85501" w:rsidP="00296DFE">
      <w:pPr>
        <w:pStyle w:val="Default"/>
        <w:jc w:val="both"/>
        <w:rPr>
          <w:b/>
          <w:bCs/>
          <w:color w:val="auto"/>
          <w:sz w:val="22"/>
          <w:szCs w:val="22"/>
        </w:rPr>
      </w:pPr>
      <w:r>
        <w:rPr>
          <w:b/>
          <w:bCs/>
          <w:color w:val="auto"/>
          <w:sz w:val="22"/>
          <w:szCs w:val="22"/>
        </w:rPr>
        <w:t xml:space="preserve">Student Fraud </w:t>
      </w:r>
    </w:p>
    <w:p w14:paraId="1259E2E4" w14:textId="77777777" w:rsidR="00296DFE" w:rsidRDefault="00296DFE" w:rsidP="00296DFE">
      <w:pPr>
        <w:pStyle w:val="Default"/>
        <w:jc w:val="both"/>
        <w:rPr>
          <w:color w:val="auto"/>
          <w:sz w:val="22"/>
          <w:szCs w:val="22"/>
        </w:rPr>
      </w:pPr>
    </w:p>
    <w:p w14:paraId="1D6200B3" w14:textId="77777777" w:rsidR="00296DFE" w:rsidRPr="00296DFE" w:rsidRDefault="00B85501" w:rsidP="00296DFE">
      <w:pPr>
        <w:pStyle w:val="Default"/>
        <w:jc w:val="both"/>
        <w:rPr>
          <w:color w:val="auto"/>
          <w:sz w:val="22"/>
          <w:szCs w:val="22"/>
        </w:rPr>
      </w:pPr>
      <w:r w:rsidRPr="00296DFE">
        <w:rPr>
          <w:color w:val="auto"/>
          <w:sz w:val="22"/>
          <w:szCs w:val="22"/>
        </w:rPr>
        <w:t xml:space="preserve">Student must only record themselves as present at a learning/teaching session. Where students are identified as having fraudulently recorded the attendance of another student in their absence, then both parties will be subject to the University’s student discipline procedure. </w:t>
      </w:r>
    </w:p>
    <w:p w14:paraId="53C18B86" w14:textId="77777777" w:rsidR="00B85501" w:rsidRDefault="00B85501" w:rsidP="00296DFE">
      <w:pPr>
        <w:pStyle w:val="Default"/>
        <w:jc w:val="both"/>
        <w:rPr>
          <w:b/>
          <w:bCs/>
          <w:color w:val="auto"/>
          <w:sz w:val="22"/>
          <w:szCs w:val="22"/>
        </w:rPr>
      </w:pPr>
    </w:p>
    <w:p w14:paraId="43126BDF" w14:textId="77777777" w:rsidR="00B85501" w:rsidRDefault="00B85501" w:rsidP="00296DFE">
      <w:pPr>
        <w:pStyle w:val="Default"/>
        <w:jc w:val="both"/>
        <w:rPr>
          <w:color w:val="auto"/>
          <w:sz w:val="22"/>
          <w:szCs w:val="22"/>
        </w:rPr>
      </w:pPr>
      <w:r>
        <w:rPr>
          <w:b/>
          <w:bCs/>
          <w:color w:val="auto"/>
          <w:sz w:val="22"/>
          <w:szCs w:val="22"/>
        </w:rPr>
        <w:t xml:space="preserve">Appeals Process </w:t>
      </w:r>
    </w:p>
    <w:p w14:paraId="34C11BD6" w14:textId="77777777" w:rsidR="00B85501" w:rsidRDefault="00B85501" w:rsidP="00296DFE">
      <w:pPr>
        <w:pStyle w:val="Default"/>
        <w:jc w:val="both"/>
        <w:rPr>
          <w:color w:val="auto"/>
          <w:sz w:val="22"/>
          <w:szCs w:val="22"/>
        </w:rPr>
      </w:pPr>
      <w:r>
        <w:rPr>
          <w:color w:val="auto"/>
          <w:sz w:val="22"/>
          <w:szCs w:val="22"/>
        </w:rPr>
        <w:t xml:space="preserve">Any student who has been required to withdraw due to non-attendance is entitled to appeal the decision through the normal University academic appeals procedure. Students who wish to appeal must do so within 21 days of receiving notification of withdrawal. </w:t>
      </w:r>
    </w:p>
    <w:p w14:paraId="6F55A1B4" w14:textId="77777777" w:rsidR="00B85501" w:rsidRDefault="00B85501" w:rsidP="00296DFE">
      <w:pPr>
        <w:pStyle w:val="Default"/>
        <w:jc w:val="both"/>
        <w:rPr>
          <w:color w:val="auto"/>
          <w:sz w:val="22"/>
          <w:szCs w:val="22"/>
        </w:rPr>
      </w:pPr>
    </w:p>
    <w:p w14:paraId="432962BD" w14:textId="0F83F740" w:rsidR="00B85501" w:rsidRDefault="00B85501" w:rsidP="00296DFE">
      <w:pPr>
        <w:pStyle w:val="Default"/>
        <w:jc w:val="both"/>
        <w:rPr>
          <w:color w:val="auto"/>
          <w:sz w:val="22"/>
          <w:szCs w:val="22"/>
        </w:rPr>
      </w:pPr>
      <w:r>
        <w:rPr>
          <w:color w:val="auto"/>
          <w:sz w:val="22"/>
          <w:szCs w:val="22"/>
        </w:rPr>
        <w:t xml:space="preserve">28 March 2013; updated 2015; updated </w:t>
      </w:r>
      <w:r w:rsidR="00C8549D">
        <w:rPr>
          <w:color w:val="auto"/>
          <w:sz w:val="22"/>
          <w:szCs w:val="22"/>
        </w:rPr>
        <w:t>August</w:t>
      </w:r>
      <w:r>
        <w:rPr>
          <w:color w:val="auto"/>
          <w:sz w:val="22"/>
          <w:szCs w:val="22"/>
        </w:rPr>
        <w:t xml:space="preserve"> 2016</w:t>
      </w:r>
      <w:r w:rsidR="003C422C">
        <w:rPr>
          <w:color w:val="auto"/>
          <w:sz w:val="22"/>
          <w:szCs w:val="22"/>
        </w:rPr>
        <w:t xml:space="preserve">; </w:t>
      </w:r>
      <w:r w:rsidR="00052934">
        <w:rPr>
          <w:color w:val="auto"/>
          <w:sz w:val="22"/>
          <w:szCs w:val="22"/>
        </w:rPr>
        <w:t>u</w:t>
      </w:r>
      <w:r w:rsidR="003C422C" w:rsidRPr="002D57F0">
        <w:rPr>
          <w:color w:val="auto"/>
          <w:sz w:val="22"/>
          <w:szCs w:val="22"/>
        </w:rPr>
        <w:t>pdated August 2017</w:t>
      </w:r>
    </w:p>
    <w:sectPr w:rsidR="00B855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3CDC" w14:textId="77777777" w:rsidR="00582CE9" w:rsidRDefault="00582CE9" w:rsidP="00C144BD">
      <w:pPr>
        <w:spacing w:after="0"/>
      </w:pPr>
      <w:r>
        <w:separator/>
      </w:r>
    </w:p>
  </w:endnote>
  <w:endnote w:type="continuationSeparator" w:id="0">
    <w:p w14:paraId="5782B217" w14:textId="77777777" w:rsidR="00582CE9" w:rsidRDefault="00582CE9" w:rsidP="00C14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87842"/>
      <w:docPartObj>
        <w:docPartGallery w:val="Page Numbers (Bottom of Page)"/>
        <w:docPartUnique/>
      </w:docPartObj>
    </w:sdtPr>
    <w:sdtEndPr>
      <w:rPr>
        <w:noProof/>
      </w:rPr>
    </w:sdtEndPr>
    <w:sdtContent>
      <w:p w14:paraId="5B331AA3" w14:textId="6FD4EB22" w:rsidR="00582CE9" w:rsidRDefault="00582CE9">
        <w:pPr>
          <w:pStyle w:val="Footer"/>
          <w:jc w:val="center"/>
        </w:pPr>
        <w:r>
          <w:fldChar w:fldCharType="begin"/>
        </w:r>
        <w:r>
          <w:instrText xml:space="preserve"> PAGE   \* MERGEFORMAT </w:instrText>
        </w:r>
        <w:r>
          <w:fldChar w:fldCharType="separate"/>
        </w:r>
        <w:r w:rsidR="003843F1">
          <w:rPr>
            <w:noProof/>
          </w:rPr>
          <w:t>2</w:t>
        </w:r>
        <w:r>
          <w:rPr>
            <w:noProof/>
          </w:rPr>
          <w:fldChar w:fldCharType="end"/>
        </w:r>
      </w:p>
    </w:sdtContent>
  </w:sdt>
  <w:p w14:paraId="5291D0F5" w14:textId="77777777" w:rsidR="00582CE9" w:rsidRDefault="00582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E2FE" w14:textId="77777777" w:rsidR="00582CE9" w:rsidRDefault="00582CE9" w:rsidP="00C144BD">
      <w:pPr>
        <w:spacing w:after="0"/>
      </w:pPr>
      <w:r>
        <w:separator/>
      </w:r>
    </w:p>
  </w:footnote>
  <w:footnote w:type="continuationSeparator" w:id="0">
    <w:p w14:paraId="3EAB38C7" w14:textId="77777777" w:rsidR="00582CE9" w:rsidRDefault="00582CE9" w:rsidP="00C144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E03"/>
    <w:multiLevelType w:val="hybridMultilevel"/>
    <w:tmpl w:val="C6AAF342"/>
    <w:lvl w:ilvl="0" w:tplc="BDCCE7E6">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940BC"/>
    <w:multiLevelType w:val="hybridMultilevel"/>
    <w:tmpl w:val="EFD676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522E3"/>
    <w:multiLevelType w:val="hybridMultilevel"/>
    <w:tmpl w:val="0568E8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45E72"/>
    <w:multiLevelType w:val="hybridMultilevel"/>
    <w:tmpl w:val="F9C6B2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013D3"/>
    <w:multiLevelType w:val="hybridMultilevel"/>
    <w:tmpl w:val="F11451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A363F"/>
    <w:multiLevelType w:val="hybridMultilevel"/>
    <w:tmpl w:val="5DD8C5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46FD0"/>
    <w:multiLevelType w:val="hybridMultilevel"/>
    <w:tmpl w:val="83303C8A"/>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36C64"/>
    <w:multiLevelType w:val="hybridMultilevel"/>
    <w:tmpl w:val="B9AC7C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0227C"/>
    <w:multiLevelType w:val="hybridMultilevel"/>
    <w:tmpl w:val="F5F42A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A614E"/>
    <w:multiLevelType w:val="hybridMultilevel"/>
    <w:tmpl w:val="FCB68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611FE"/>
    <w:multiLevelType w:val="hybridMultilevel"/>
    <w:tmpl w:val="30221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157F06"/>
    <w:multiLevelType w:val="hybridMultilevel"/>
    <w:tmpl w:val="C7DCDD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C3A30"/>
    <w:multiLevelType w:val="hybridMultilevel"/>
    <w:tmpl w:val="1FE4D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5137"/>
    <w:multiLevelType w:val="hybridMultilevel"/>
    <w:tmpl w:val="96ACC5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5785C"/>
    <w:multiLevelType w:val="hybridMultilevel"/>
    <w:tmpl w:val="258256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2"/>
  </w:num>
  <w:num w:numId="5">
    <w:abstractNumId w:val="5"/>
  </w:num>
  <w:num w:numId="6">
    <w:abstractNumId w:val="1"/>
  </w:num>
  <w:num w:numId="7">
    <w:abstractNumId w:val="8"/>
  </w:num>
  <w:num w:numId="8">
    <w:abstractNumId w:val="11"/>
  </w:num>
  <w:num w:numId="9">
    <w:abstractNumId w:val="10"/>
  </w:num>
  <w:num w:numId="10">
    <w:abstractNumId w:val="7"/>
  </w:num>
  <w:num w:numId="11">
    <w:abstractNumId w:val="12"/>
  </w:num>
  <w:num w:numId="12">
    <w:abstractNumId w:val="0"/>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01"/>
    <w:rsid w:val="00015172"/>
    <w:rsid w:val="000177DD"/>
    <w:rsid w:val="00021CAF"/>
    <w:rsid w:val="00050259"/>
    <w:rsid w:val="00052934"/>
    <w:rsid w:val="00073010"/>
    <w:rsid w:val="00077AFC"/>
    <w:rsid w:val="0009340A"/>
    <w:rsid w:val="000D78C8"/>
    <w:rsid w:val="001256A4"/>
    <w:rsid w:val="0015574B"/>
    <w:rsid w:val="0018154F"/>
    <w:rsid w:val="001857F9"/>
    <w:rsid w:val="001B0611"/>
    <w:rsid w:val="001C3592"/>
    <w:rsid w:val="00203C2C"/>
    <w:rsid w:val="00207C87"/>
    <w:rsid w:val="00242717"/>
    <w:rsid w:val="00296DFE"/>
    <w:rsid w:val="002A1BD7"/>
    <w:rsid w:val="002A525B"/>
    <w:rsid w:val="002B7052"/>
    <w:rsid w:val="002D57F0"/>
    <w:rsid w:val="002F22D0"/>
    <w:rsid w:val="003058EB"/>
    <w:rsid w:val="00327888"/>
    <w:rsid w:val="00366827"/>
    <w:rsid w:val="0038093F"/>
    <w:rsid w:val="003829FD"/>
    <w:rsid w:val="00382C85"/>
    <w:rsid w:val="003843F1"/>
    <w:rsid w:val="0038664F"/>
    <w:rsid w:val="003961D9"/>
    <w:rsid w:val="003C422C"/>
    <w:rsid w:val="00402B42"/>
    <w:rsid w:val="004737E4"/>
    <w:rsid w:val="004A1A02"/>
    <w:rsid w:val="004A5FAC"/>
    <w:rsid w:val="004B29AA"/>
    <w:rsid w:val="004B6A38"/>
    <w:rsid w:val="004B7050"/>
    <w:rsid w:val="004E3173"/>
    <w:rsid w:val="00511DCE"/>
    <w:rsid w:val="00517F12"/>
    <w:rsid w:val="00544B3C"/>
    <w:rsid w:val="00565FBF"/>
    <w:rsid w:val="00582CE9"/>
    <w:rsid w:val="005B68F2"/>
    <w:rsid w:val="005F62FB"/>
    <w:rsid w:val="006416D6"/>
    <w:rsid w:val="00657B7D"/>
    <w:rsid w:val="00661599"/>
    <w:rsid w:val="006963DC"/>
    <w:rsid w:val="006A7040"/>
    <w:rsid w:val="006B4A86"/>
    <w:rsid w:val="007071D2"/>
    <w:rsid w:val="0071008B"/>
    <w:rsid w:val="00711549"/>
    <w:rsid w:val="007331C9"/>
    <w:rsid w:val="0077364A"/>
    <w:rsid w:val="007751AD"/>
    <w:rsid w:val="00780B76"/>
    <w:rsid w:val="00781FB8"/>
    <w:rsid w:val="00790021"/>
    <w:rsid w:val="007B085B"/>
    <w:rsid w:val="007B2421"/>
    <w:rsid w:val="007B59EF"/>
    <w:rsid w:val="007C73E9"/>
    <w:rsid w:val="007D45FE"/>
    <w:rsid w:val="008033AD"/>
    <w:rsid w:val="0089111E"/>
    <w:rsid w:val="008A5810"/>
    <w:rsid w:val="008B2356"/>
    <w:rsid w:val="008E4088"/>
    <w:rsid w:val="00915361"/>
    <w:rsid w:val="00917FFE"/>
    <w:rsid w:val="00930395"/>
    <w:rsid w:val="00941F47"/>
    <w:rsid w:val="00966DAC"/>
    <w:rsid w:val="009C2352"/>
    <w:rsid w:val="009E281A"/>
    <w:rsid w:val="00A22E3A"/>
    <w:rsid w:val="00A35897"/>
    <w:rsid w:val="00A360D1"/>
    <w:rsid w:val="00A42633"/>
    <w:rsid w:val="00A815E1"/>
    <w:rsid w:val="00B019B3"/>
    <w:rsid w:val="00B85501"/>
    <w:rsid w:val="00BC15C6"/>
    <w:rsid w:val="00BF7DAE"/>
    <w:rsid w:val="00C144BD"/>
    <w:rsid w:val="00C2556D"/>
    <w:rsid w:val="00C27FDA"/>
    <w:rsid w:val="00C4594C"/>
    <w:rsid w:val="00C8549D"/>
    <w:rsid w:val="00C86317"/>
    <w:rsid w:val="00CB3F88"/>
    <w:rsid w:val="00D07CFB"/>
    <w:rsid w:val="00D10B51"/>
    <w:rsid w:val="00D17D47"/>
    <w:rsid w:val="00D3391F"/>
    <w:rsid w:val="00D41523"/>
    <w:rsid w:val="00D76D69"/>
    <w:rsid w:val="00DD7BAD"/>
    <w:rsid w:val="00E14E2D"/>
    <w:rsid w:val="00EC0E9B"/>
    <w:rsid w:val="00ED69DD"/>
    <w:rsid w:val="00F014FE"/>
    <w:rsid w:val="00F06FE1"/>
    <w:rsid w:val="00F22A7B"/>
    <w:rsid w:val="00FA0500"/>
    <w:rsid w:val="00FA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63D6"/>
  <w15:docId w15:val="{0118EBE7-3DB8-4F67-ADDA-67E2560E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4C"/>
    <w:pPr>
      <w:spacing w:line="240" w:lineRule="auto"/>
      <w:contextualSpacing/>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501"/>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C144BD"/>
    <w:pPr>
      <w:tabs>
        <w:tab w:val="center" w:pos="4513"/>
        <w:tab w:val="right" w:pos="9026"/>
      </w:tabs>
      <w:spacing w:after="0"/>
    </w:pPr>
  </w:style>
  <w:style w:type="character" w:customStyle="1" w:styleId="HeaderChar">
    <w:name w:val="Header Char"/>
    <w:basedOn w:val="DefaultParagraphFont"/>
    <w:link w:val="Header"/>
    <w:uiPriority w:val="99"/>
    <w:rsid w:val="00C144BD"/>
    <w:rPr>
      <w:rFonts w:ascii="Arial" w:hAnsi="Arial"/>
      <w:lang w:val="en-GB"/>
    </w:rPr>
  </w:style>
  <w:style w:type="paragraph" w:styleId="Footer">
    <w:name w:val="footer"/>
    <w:basedOn w:val="Normal"/>
    <w:link w:val="FooterChar"/>
    <w:uiPriority w:val="99"/>
    <w:unhideWhenUsed/>
    <w:rsid w:val="00C144BD"/>
    <w:pPr>
      <w:tabs>
        <w:tab w:val="center" w:pos="4513"/>
        <w:tab w:val="right" w:pos="9026"/>
      </w:tabs>
      <w:spacing w:after="0"/>
    </w:pPr>
  </w:style>
  <w:style w:type="character" w:customStyle="1" w:styleId="FooterChar">
    <w:name w:val="Footer Char"/>
    <w:basedOn w:val="DefaultParagraphFont"/>
    <w:link w:val="Footer"/>
    <w:uiPriority w:val="99"/>
    <w:rsid w:val="00C144BD"/>
    <w:rPr>
      <w:rFonts w:ascii="Arial" w:hAnsi="Arial"/>
      <w:lang w:val="en-GB"/>
    </w:rPr>
  </w:style>
  <w:style w:type="paragraph" w:styleId="ListParagraph">
    <w:name w:val="List Paragraph"/>
    <w:basedOn w:val="Normal"/>
    <w:uiPriority w:val="34"/>
    <w:qFormat/>
    <w:rsid w:val="00296DFE"/>
    <w:pPr>
      <w:ind w:left="720"/>
    </w:pPr>
  </w:style>
  <w:style w:type="paragraph" w:styleId="BalloonText">
    <w:name w:val="Balloon Text"/>
    <w:basedOn w:val="Normal"/>
    <w:link w:val="BalloonTextChar"/>
    <w:uiPriority w:val="99"/>
    <w:semiHidden/>
    <w:unhideWhenUsed/>
    <w:rsid w:val="00D07C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FB"/>
    <w:rPr>
      <w:rFonts w:ascii="Tahoma" w:hAnsi="Tahoma" w:cs="Tahoma"/>
      <w:sz w:val="16"/>
      <w:szCs w:val="16"/>
      <w:lang w:val="en-GB"/>
    </w:rPr>
  </w:style>
  <w:style w:type="paragraph" w:styleId="NoSpacing">
    <w:name w:val="No Spacing"/>
    <w:uiPriority w:val="1"/>
    <w:qFormat/>
    <w:rsid w:val="007331C9"/>
    <w:pPr>
      <w:spacing w:after="0" w:line="240" w:lineRule="auto"/>
      <w:contextualSpacing/>
    </w:pPr>
    <w:rPr>
      <w:rFonts w:ascii="Arial" w:hAnsi="Arial"/>
      <w:lang w:val="en-GB"/>
    </w:rPr>
  </w:style>
  <w:style w:type="character" w:styleId="CommentReference">
    <w:name w:val="annotation reference"/>
    <w:basedOn w:val="DefaultParagraphFont"/>
    <w:uiPriority w:val="99"/>
    <w:semiHidden/>
    <w:unhideWhenUsed/>
    <w:rsid w:val="00ED69DD"/>
    <w:rPr>
      <w:sz w:val="16"/>
      <w:szCs w:val="16"/>
    </w:rPr>
  </w:style>
  <w:style w:type="paragraph" w:styleId="CommentText">
    <w:name w:val="annotation text"/>
    <w:basedOn w:val="Normal"/>
    <w:link w:val="CommentTextChar"/>
    <w:uiPriority w:val="99"/>
    <w:semiHidden/>
    <w:unhideWhenUsed/>
    <w:rsid w:val="00ED69DD"/>
    <w:rPr>
      <w:sz w:val="20"/>
      <w:szCs w:val="20"/>
    </w:rPr>
  </w:style>
  <w:style w:type="character" w:customStyle="1" w:styleId="CommentTextChar">
    <w:name w:val="Comment Text Char"/>
    <w:basedOn w:val="DefaultParagraphFont"/>
    <w:link w:val="CommentText"/>
    <w:uiPriority w:val="99"/>
    <w:semiHidden/>
    <w:rsid w:val="00ED69D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D69DD"/>
    <w:rPr>
      <w:b/>
      <w:bCs/>
    </w:rPr>
  </w:style>
  <w:style w:type="character" w:customStyle="1" w:styleId="CommentSubjectChar">
    <w:name w:val="Comment Subject Char"/>
    <w:basedOn w:val="CommentTextChar"/>
    <w:link w:val="CommentSubject"/>
    <w:uiPriority w:val="99"/>
    <w:semiHidden/>
    <w:rsid w:val="00ED69DD"/>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2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F132-D231-4DCC-B11B-49317EBC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D0D34981</Template>
  <TotalTime>0</TotalTime>
  <Pages>7</Pages>
  <Words>1887</Words>
  <Characters>10759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shood</dc:creator>
  <cp:lastModifiedBy>kbrowne</cp:lastModifiedBy>
  <cp:revision>2</cp:revision>
  <dcterms:created xsi:type="dcterms:W3CDTF">2017-10-09T11:14:00Z</dcterms:created>
  <dcterms:modified xsi:type="dcterms:W3CDTF">2017-10-09T11:14:00Z</dcterms:modified>
</cp:coreProperties>
</file>