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2956" w14:textId="77777777" w:rsidR="00B1332B" w:rsidRDefault="00B1332B" w:rsidP="00B1332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3534"/>
      </w:tblGrid>
      <w:tr w:rsidR="00B1332B" w:rsidRPr="003F2AD4" w14:paraId="0210E088" w14:textId="77777777" w:rsidTr="000D69A8">
        <w:trPr>
          <w:trHeight w:val="1082"/>
        </w:trPr>
        <w:tc>
          <w:tcPr>
            <w:tcW w:w="30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5C8BE" w14:textId="77777777" w:rsidR="00B1332B" w:rsidRPr="003F2AD4" w:rsidRDefault="00B1332B" w:rsidP="000D69A8">
            <w:pPr>
              <w:tabs>
                <w:tab w:val="left" w:pos="1800"/>
              </w:tabs>
              <w:spacing w:after="0"/>
              <w:contextualSpacing w:val="0"/>
              <w:rPr>
                <w:rFonts w:eastAsia="Times New Roman" w:cs="Arial"/>
                <w:b/>
                <w:sz w:val="32"/>
                <w:szCs w:val="20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519E97FE" wp14:editId="4C39BE98">
                  <wp:extent cx="1625600" cy="1199667"/>
                  <wp:effectExtent l="0" t="0" r="0" b="635"/>
                  <wp:docPr id="3" name="Picture 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hap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733" cy="128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pct"/>
            <w:tcBorders>
              <w:left w:val="single" w:sz="4" w:space="0" w:color="auto"/>
              <w:bottom w:val="single" w:sz="4" w:space="0" w:color="auto"/>
            </w:tcBorders>
          </w:tcPr>
          <w:p w14:paraId="08B30EA6" w14:textId="77777777" w:rsidR="00B1332B" w:rsidRPr="003F2AD4" w:rsidRDefault="00B1332B" w:rsidP="000D69A8">
            <w:pPr>
              <w:tabs>
                <w:tab w:val="left" w:pos="435"/>
                <w:tab w:val="left" w:pos="1800"/>
              </w:tabs>
              <w:spacing w:after="0"/>
              <w:contextualSpacing w:val="0"/>
              <w:rPr>
                <w:rFonts w:eastAsia="Times New Roman" w:cs="Arial"/>
                <w:b/>
                <w:sz w:val="28"/>
                <w:szCs w:val="20"/>
              </w:rPr>
            </w:pPr>
          </w:p>
          <w:p w14:paraId="58459FD0" w14:textId="77777777" w:rsidR="00B1332B" w:rsidRPr="003F2AD4" w:rsidRDefault="00B1332B" w:rsidP="000D69A8">
            <w:pPr>
              <w:tabs>
                <w:tab w:val="left" w:pos="435"/>
                <w:tab w:val="left" w:pos="1800"/>
              </w:tabs>
              <w:spacing w:after="0"/>
              <w:contextualSpacing w:val="0"/>
              <w:jc w:val="center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  <w:sz w:val="28"/>
                <w:szCs w:val="20"/>
              </w:rPr>
              <w:t>Non-Core External Examiner Fee Payment Form</w:t>
            </w:r>
          </w:p>
        </w:tc>
      </w:tr>
    </w:tbl>
    <w:p w14:paraId="5C827F72" w14:textId="77777777" w:rsidR="00B1332B" w:rsidRDefault="00B1332B" w:rsidP="00B1332B">
      <w:pPr>
        <w:spacing w:after="0"/>
        <w:contextualSpacing w:val="0"/>
        <w:rPr>
          <w:rFonts w:eastAsia="Times New Roman" w:cs="Arial"/>
          <w:szCs w:val="20"/>
        </w:rPr>
      </w:pPr>
    </w:p>
    <w:p w14:paraId="4D8E29BB" w14:textId="258C0741" w:rsidR="00041FD2" w:rsidRPr="00041FD2" w:rsidRDefault="00041FD2" w:rsidP="00B1332B">
      <w:pPr>
        <w:spacing w:after="0"/>
        <w:contextualSpacing w:val="0"/>
        <w:rPr>
          <w:rFonts w:eastAsia="Times New Roman" w:cs="Arial"/>
          <w:b/>
          <w:bCs/>
          <w:szCs w:val="20"/>
        </w:rPr>
      </w:pPr>
      <w:r w:rsidRPr="00041FD2">
        <w:rPr>
          <w:rFonts w:eastAsia="Times New Roman" w:cs="Arial"/>
          <w:b/>
          <w:bCs/>
          <w:szCs w:val="20"/>
        </w:rPr>
        <w:t xml:space="preserve">Please complete and return to </w:t>
      </w:r>
      <w:hyperlink r:id="rId8" w:history="1">
        <w:r w:rsidRPr="00041FD2">
          <w:rPr>
            <w:rStyle w:val="Hyperlink"/>
            <w:rFonts w:eastAsia="Times New Roman" w:cs="Arial"/>
            <w:b/>
            <w:bCs/>
            <w:szCs w:val="20"/>
          </w:rPr>
          <w:t>externalexamining@qmu.ac.uk</w:t>
        </w:r>
      </w:hyperlink>
      <w:r w:rsidRPr="00041FD2">
        <w:rPr>
          <w:rFonts w:eastAsia="Times New Roman" w:cs="Arial"/>
          <w:b/>
          <w:bCs/>
          <w:szCs w:val="20"/>
        </w:rPr>
        <w:t xml:space="preserve"> </w:t>
      </w:r>
    </w:p>
    <w:p w14:paraId="7A0C3115" w14:textId="77777777" w:rsidR="00041FD2" w:rsidRPr="003F2AD4" w:rsidRDefault="00041FD2" w:rsidP="00B1332B">
      <w:pPr>
        <w:spacing w:after="0"/>
        <w:contextualSpacing w:val="0"/>
        <w:rPr>
          <w:rFonts w:eastAsia="Times New Roman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51"/>
      </w:tblGrid>
      <w:tr w:rsidR="00B1332B" w:rsidRPr="003F2AD4" w14:paraId="23F395E8" w14:textId="77777777" w:rsidTr="000D69A8">
        <w:tc>
          <w:tcPr>
            <w:tcW w:w="14686" w:type="dxa"/>
            <w:gridSpan w:val="2"/>
            <w:shd w:val="clear" w:color="auto" w:fill="548DD4"/>
          </w:tcPr>
          <w:p w14:paraId="1560218B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</w:rPr>
              <w:t xml:space="preserve">Part 1: Non-Core Staff Member &amp; Position Details </w:t>
            </w:r>
          </w:p>
        </w:tc>
      </w:tr>
      <w:tr w:rsidR="00B1332B" w:rsidRPr="003F2AD4" w14:paraId="42422E60" w14:textId="77777777" w:rsidTr="000D69A8">
        <w:tc>
          <w:tcPr>
            <w:tcW w:w="7054" w:type="dxa"/>
            <w:shd w:val="clear" w:color="auto" w:fill="auto"/>
          </w:tcPr>
          <w:p w14:paraId="52CAB8E7" w14:textId="77777777" w:rsidR="00B1332B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 xml:space="preserve">Full Name of Non-Core Staff Member: </w:t>
            </w:r>
          </w:p>
          <w:p w14:paraId="462444AB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  <w:tc>
          <w:tcPr>
            <w:tcW w:w="7632" w:type="dxa"/>
            <w:shd w:val="clear" w:color="auto" w:fill="auto"/>
          </w:tcPr>
          <w:p w14:paraId="786B2A49" w14:textId="105ED1A5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  <w:tr w:rsidR="00B1332B" w:rsidRPr="003F2AD4" w14:paraId="6943AB88" w14:textId="77777777" w:rsidTr="000D69A8">
        <w:tc>
          <w:tcPr>
            <w:tcW w:w="7054" w:type="dxa"/>
            <w:shd w:val="clear" w:color="auto" w:fill="auto"/>
          </w:tcPr>
          <w:p w14:paraId="7FF9FC73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Position Title:</w:t>
            </w:r>
          </w:p>
        </w:tc>
        <w:tc>
          <w:tcPr>
            <w:tcW w:w="7632" w:type="dxa"/>
            <w:shd w:val="clear" w:color="auto" w:fill="auto"/>
          </w:tcPr>
          <w:p w14:paraId="3456D757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  <w:p w14:paraId="028FFF59" w14:textId="209D6163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  <w:tr w:rsidR="00B1332B" w:rsidRPr="003F2AD4" w14:paraId="023E5BDC" w14:textId="77777777" w:rsidTr="000D69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7512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 xml:space="preserve">Start &amp; End of Tenure Dates: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1D44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  <w:p w14:paraId="317F787F" w14:textId="50ADE084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  <w:tr w:rsidR="00B1332B" w:rsidRPr="003F2AD4" w14:paraId="5F89BFD5" w14:textId="77777777" w:rsidTr="000D69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DC17" w14:textId="77777777" w:rsidR="00B1332B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Address:</w:t>
            </w:r>
          </w:p>
          <w:p w14:paraId="234116B6" w14:textId="77777777" w:rsidR="00530762" w:rsidRDefault="00530762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  <w:p w14:paraId="0EF13D22" w14:textId="77777777" w:rsidR="00530762" w:rsidRDefault="00530762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  <w:p w14:paraId="082549E5" w14:textId="77777777" w:rsidR="00B4371D" w:rsidRDefault="00B4371D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  <w:p w14:paraId="2D56B17C" w14:textId="55430BB7" w:rsidR="00530762" w:rsidRPr="003F2AD4" w:rsidRDefault="00530762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Telephone number: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12F9" w14:textId="398B01B8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</w:tbl>
    <w:p w14:paraId="4291455D" w14:textId="77777777" w:rsidR="00B1332B" w:rsidRPr="003F2AD4" w:rsidRDefault="00B1332B" w:rsidP="00B1332B">
      <w:pPr>
        <w:spacing w:after="0"/>
        <w:contextualSpacing w:val="0"/>
        <w:rPr>
          <w:rFonts w:eastAsia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3417"/>
      </w:tblGrid>
      <w:tr w:rsidR="00B1332B" w:rsidRPr="003F2AD4" w14:paraId="556BEF08" w14:textId="77777777" w:rsidTr="000D69A8">
        <w:tc>
          <w:tcPr>
            <w:tcW w:w="3105" w:type="pct"/>
            <w:shd w:val="clear" w:color="auto" w:fill="548DD4"/>
          </w:tcPr>
          <w:p w14:paraId="5A1EEBB5" w14:textId="77777777" w:rsidR="00B1332B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</w:rPr>
              <w:t xml:space="preserve">Part 2: Details of Duties </w:t>
            </w:r>
            <w:r>
              <w:rPr>
                <w:rFonts w:eastAsia="Times New Roman" w:cs="Arial"/>
                <w:b/>
              </w:rPr>
              <w:t>*</w:t>
            </w:r>
          </w:p>
          <w:p w14:paraId="6F45604F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*</w:t>
            </w:r>
            <w:r>
              <w:rPr>
                <w:rFonts w:eastAsia="Times New Roman" w:cs="Arial"/>
                <w:i/>
                <w:sz w:val="20"/>
                <w:szCs w:val="20"/>
              </w:rPr>
              <w:t xml:space="preserve">We are unable to process payment without this information.  </w:t>
            </w:r>
          </w:p>
        </w:tc>
        <w:tc>
          <w:tcPr>
            <w:tcW w:w="1895" w:type="pct"/>
            <w:shd w:val="clear" w:color="auto" w:fill="548DD4"/>
          </w:tcPr>
          <w:p w14:paraId="538CA392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</w:p>
        </w:tc>
      </w:tr>
      <w:tr w:rsidR="00B1332B" w:rsidRPr="003F2AD4" w14:paraId="415FD54A" w14:textId="77777777" w:rsidTr="000D69A8">
        <w:trPr>
          <w:trHeight w:val="471"/>
        </w:trPr>
        <w:tc>
          <w:tcPr>
            <w:tcW w:w="3105" w:type="pct"/>
            <w:shd w:val="clear" w:color="auto" w:fill="auto"/>
          </w:tcPr>
          <w:p w14:paraId="28BDDB54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Attendance at Boards of Examiners (number of days or part days)</w:t>
            </w:r>
          </w:p>
        </w:tc>
        <w:tc>
          <w:tcPr>
            <w:tcW w:w="1895" w:type="pct"/>
          </w:tcPr>
          <w:p w14:paraId="1693DBB1" w14:textId="701033EC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  <w:tr w:rsidR="00B1332B" w:rsidRPr="003F2AD4" w14:paraId="10F379B1" w14:textId="77777777" w:rsidTr="000D69A8">
        <w:trPr>
          <w:trHeight w:val="471"/>
        </w:trPr>
        <w:tc>
          <w:tcPr>
            <w:tcW w:w="3105" w:type="pct"/>
            <w:shd w:val="clear" w:color="auto" w:fill="auto"/>
          </w:tcPr>
          <w:p w14:paraId="009BC8CA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 xml:space="preserve">Number of modules (in credit points) for which moderation has been completed  </w:t>
            </w:r>
          </w:p>
        </w:tc>
        <w:tc>
          <w:tcPr>
            <w:tcW w:w="1895" w:type="pct"/>
          </w:tcPr>
          <w:p w14:paraId="7372AA12" w14:textId="392C3594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</w:tbl>
    <w:p w14:paraId="679031C6" w14:textId="77777777" w:rsidR="00B1332B" w:rsidRPr="003F2AD4" w:rsidRDefault="00B1332B" w:rsidP="00B1332B">
      <w:pPr>
        <w:spacing w:after="0"/>
        <w:contextualSpacing w:val="0"/>
        <w:rPr>
          <w:rFonts w:eastAsia="Times New Roman" w:cs="Arial"/>
          <w:vanish/>
          <w:sz w:val="20"/>
          <w:szCs w:val="20"/>
        </w:rPr>
      </w:pPr>
    </w:p>
    <w:tbl>
      <w:tblPr>
        <w:tblpPr w:leftFromText="180" w:rightFromText="180" w:vertAnchor="tex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1332B" w:rsidRPr="003F2AD4" w14:paraId="1D0BBDC0" w14:textId="77777777" w:rsidTr="00B863EC">
        <w:tc>
          <w:tcPr>
            <w:tcW w:w="9016" w:type="dxa"/>
            <w:shd w:val="clear" w:color="auto" w:fill="548DD4"/>
          </w:tcPr>
          <w:p w14:paraId="21D254CB" w14:textId="03DC869A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</w:rPr>
              <w:t>Total Fee Payable</w:t>
            </w:r>
            <w:r w:rsidR="00B4515B">
              <w:rPr>
                <w:rFonts w:eastAsia="Times New Roman" w:cs="Arial"/>
                <w:b/>
              </w:rPr>
              <w:t xml:space="preserve"> </w:t>
            </w:r>
            <w:r w:rsidR="00B4515B" w:rsidRPr="00B4515B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* see appendix 1 for fee structure</w:t>
            </w:r>
            <w:r w:rsidRPr="003F2AD4">
              <w:rPr>
                <w:rFonts w:eastAsia="Times New Roman" w:cs="Arial"/>
                <w:b/>
              </w:rPr>
              <w:t xml:space="preserve">: </w:t>
            </w:r>
          </w:p>
        </w:tc>
      </w:tr>
      <w:tr w:rsidR="00B1332B" w:rsidRPr="003F2AD4" w14:paraId="426DDB7E" w14:textId="77777777" w:rsidTr="00B863EC">
        <w:trPr>
          <w:trHeight w:val="286"/>
        </w:trPr>
        <w:tc>
          <w:tcPr>
            <w:tcW w:w="9016" w:type="dxa"/>
            <w:shd w:val="clear" w:color="auto" w:fill="auto"/>
          </w:tcPr>
          <w:p w14:paraId="667B2598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  <w:p w14:paraId="1D5E36ED" w14:textId="38A4D7AD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</w:tbl>
    <w:tbl>
      <w:tblPr>
        <w:tblpPr w:leftFromText="180" w:rightFromText="180" w:vertAnchor="text" w:horzAnchor="margin" w:tblpY="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63EC" w:rsidRPr="003F2AD4" w14:paraId="67135E48" w14:textId="77777777" w:rsidTr="00B863EC">
        <w:tc>
          <w:tcPr>
            <w:tcW w:w="9016" w:type="dxa"/>
            <w:shd w:val="clear" w:color="auto" w:fill="548DD4"/>
          </w:tcPr>
          <w:p w14:paraId="69A12B9F" w14:textId="77777777" w:rsidR="00B863EC" w:rsidRPr="003F2AD4" w:rsidRDefault="00B863EC" w:rsidP="00B863EC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Personal Details</w:t>
            </w:r>
          </w:p>
        </w:tc>
      </w:tr>
      <w:tr w:rsidR="00B863EC" w:rsidRPr="003F2AD4" w14:paraId="4DB30F63" w14:textId="77777777" w:rsidTr="00B863EC">
        <w:tc>
          <w:tcPr>
            <w:tcW w:w="9016" w:type="dxa"/>
            <w:shd w:val="clear" w:color="auto" w:fill="auto"/>
          </w:tcPr>
          <w:p w14:paraId="6D14E318" w14:textId="1A4D423F" w:rsidR="00B863EC" w:rsidRPr="006D1CEF" w:rsidRDefault="006D1CEF" w:rsidP="006D1CEF">
            <w:pPr>
              <w:ind w:left="360"/>
              <w:rPr>
                <w:rFonts w:eastAsia="Times New Roman" w:cs="Arial"/>
              </w:rPr>
            </w:pPr>
            <w:r>
              <w:rPr>
                <w:rFonts w:ascii="Wingdings" w:eastAsia="Times New Roman" w:hAnsi="Wingdings" w:cs="Arial"/>
                <w:highlight w:val="lightGray"/>
                <w:lang w:val="en-GB"/>
                <w14:ligatures w14:val="standardContextual"/>
              </w:rPr>
              <w:sym w:font="Symbol" w:char="F0D6"/>
            </w:r>
            <w:r>
              <w:rPr>
                <w:rFonts w:ascii="Wingdings" w:eastAsia="Times New Roman" w:hAnsi="Wingdings" w:cs="Arial"/>
                <w:lang w:val="en-GB"/>
                <w14:ligatures w14:val="standardContextual"/>
              </w:rPr>
              <w:t xml:space="preserve"> </w:t>
            </w:r>
            <w:r w:rsidR="00B863EC" w:rsidRPr="006D1CEF">
              <w:rPr>
                <w:rFonts w:eastAsia="Times New Roman" w:cs="Arial"/>
              </w:rPr>
              <w:t>Please tick here to confirm that the personal details that you provided previously remain correct.</w:t>
            </w:r>
          </w:p>
          <w:p w14:paraId="555901FC" w14:textId="77777777" w:rsidR="00B863EC" w:rsidRDefault="00B863EC" w:rsidP="00B863EC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0C60BA07" w14:textId="77777777" w:rsidR="00B863EC" w:rsidRDefault="00B863EC" w:rsidP="0003457B">
            <w:pPr>
              <w:pStyle w:val="ListParagraph"/>
              <w:rPr>
                <w:rFonts w:ascii="Arial" w:eastAsia="Times New Roman" w:hAnsi="Arial" w:cs="Arial"/>
              </w:rPr>
            </w:pPr>
            <w:r w:rsidRPr="00986FB2">
              <w:rPr>
                <w:rFonts w:ascii="Arial" w:eastAsia="Times New Roman" w:hAnsi="Arial" w:cs="Arial"/>
                <w:i/>
                <w:iCs/>
              </w:rPr>
              <w:t xml:space="preserve">If your details have changed in the last 12 </w:t>
            </w:r>
            <w:proofErr w:type="gramStart"/>
            <w:r w:rsidRPr="00986FB2">
              <w:rPr>
                <w:rFonts w:ascii="Arial" w:eastAsia="Times New Roman" w:hAnsi="Arial" w:cs="Arial"/>
                <w:i/>
                <w:iCs/>
              </w:rPr>
              <w:t>months</w:t>
            </w:r>
            <w:proofErr w:type="gramEnd"/>
            <w:r w:rsidRPr="00986FB2">
              <w:rPr>
                <w:rFonts w:ascii="Arial" w:eastAsia="Times New Roman" w:hAnsi="Arial" w:cs="Arial"/>
                <w:i/>
                <w:iCs/>
              </w:rPr>
              <w:t xml:space="preserve"> please request an HR Registration form from </w:t>
            </w:r>
            <w:hyperlink r:id="rId9" w:history="1">
              <w:r w:rsidRPr="00513098">
                <w:rPr>
                  <w:rStyle w:val="Hyperlink"/>
                  <w:rFonts w:ascii="Arial" w:eastAsia="Times New Roman" w:hAnsi="Arial" w:cs="Arial"/>
                  <w:i/>
                  <w:iCs/>
                </w:rPr>
                <w:t>casualpayments@qmu.ac.uk</w:t>
              </w:r>
            </w:hyperlink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986FB2">
              <w:rPr>
                <w:rFonts w:ascii="Arial" w:eastAsia="Times New Roman" w:hAnsi="Arial" w:cs="Arial"/>
                <w:i/>
                <w:iCs/>
              </w:rPr>
              <w:t xml:space="preserve">so that your </w:t>
            </w:r>
            <w:r>
              <w:rPr>
                <w:rFonts w:ascii="Arial" w:eastAsia="Times New Roman" w:hAnsi="Arial" w:cs="Arial"/>
                <w:i/>
                <w:iCs/>
              </w:rPr>
              <w:t xml:space="preserve">details can be updated and the </w:t>
            </w:r>
            <w:r w:rsidRPr="00986FB2">
              <w:rPr>
                <w:rFonts w:ascii="Arial" w:eastAsia="Times New Roman" w:hAnsi="Arial" w:cs="Arial"/>
                <w:i/>
                <w:iCs/>
              </w:rPr>
              <w:t>fee payment made</w:t>
            </w:r>
            <w:r w:rsidRPr="00986FB2">
              <w:rPr>
                <w:rFonts w:ascii="Arial" w:eastAsia="Times New Roman" w:hAnsi="Arial" w:cs="Arial"/>
              </w:rPr>
              <w:t xml:space="preserve">.  </w:t>
            </w:r>
          </w:p>
          <w:p w14:paraId="77713960" w14:textId="46670081" w:rsidR="0003457B" w:rsidRPr="0003457B" w:rsidRDefault="0003457B" w:rsidP="0003457B">
            <w:pPr>
              <w:pStyle w:val="ListParagraph"/>
              <w:rPr>
                <w:rFonts w:ascii="Arial" w:eastAsia="Times New Roman" w:hAnsi="Arial" w:cs="Arial"/>
              </w:rPr>
            </w:pPr>
          </w:p>
        </w:tc>
      </w:tr>
    </w:tbl>
    <w:p w14:paraId="0B8A4FDC" w14:textId="77777777" w:rsidR="00B1332B" w:rsidRDefault="00B1332B" w:rsidP="00B1332B">
      <w:pPr>
        <w:spacing w:after="0"/>
        <w:contextualSpacing w:val="0"/>
        <w:rPr>
          <w:rFonts w:eastAsia="Times New Roman" w:cs="Arial"/>
        </w:rPr>
      </w:pPr>
    </w:p>
    <w:p w14:paraId="3F82E311" w14:textId="77777777" w:rsidR="00986FB2" w:rsidRPr="003F2AD4" w:rsidRDefault="00986FB2" w:rsidP="00B1332B">
      <w:pPr>
        <w:spacing w:after="0"/>
        <w:contextualSpacing w:val="0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00"/>
        <w:gridCol w:w="2275"/>
        <w:gridCol w:w="2378"/>
      </w:tblGrid>
      <w:tr w:rsidR="006D1CEF" w:rsidRPr="003F2AD4" w14:paraId="5A5B47B4" w14:textId="77777777" w:rsidTr="00B863EC">
        <w:tc>
          <w:tcPr>
            <w:tcW w:w="4363" w:type="dxa"/>
            <w:gridSpan w:val="2"/>
            <w:shd w:val="clear" w:color="auto" w:fill="548DD4"/>
          </w:tcPr>
          <w:p w14:paraId="542671A7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</w:rPr>
              <w:t>Employee and Budget Holder Sign Off:</w:t>
            </w:r>
          </w:p>
        </w:tc>
        <w:tc>
          <w:tcPr>
            <w:tcW w:w="2275" w:type="dxa"/>
            <w:shd w:val="clear" w:color="auto" w:fill="548DD4"/>
          </w:tcPr>
          <w:p w14:paraId="61E2FF7D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</w:p>
        </w:tc>
        <w:tc>
          <w:tcPr>
            <w:tcW w:w="2378" w:type="dxa"/>
            <w:shd w:val="clear" w:color="auto" w:fill="548DD4"/>
          </w:tcPr>
          <w:p w14:paraId="5C7046DC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</w:p>
        </w:tc>
      </w:tr>
      <w:tr w:rsidR="006D1CEF" w:rsidRPr="003F2AD4" w14:paraId="48D14EA8" w14:textId="77777777" w:rsidTr="00B863EC">
        <w:tc>
          <w:tcPr>
            <w:tcW w:w="2263" w:type="dxa"/>
            <w:shd w:val="clear" w:color="auto" w:fill="auto"/>
          </w:tcPr>
          <w:p w14:paraId="7ADA9FCD" w14:textId="29685FA0" w:rsidR="00B1332B" w:rsidRPr="003F2AD4" w:rsidRDefault="00B863EC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Employee </w:t>
            </w:r>
            <w:r w:rsidRPr="003F2AD4">
              <w:rPr>
                <w:rFonts w:eastAsia="Times New Roman" w:cs="Arial"/>
              </w:rPr>
              <w:t>Signature</w:t>
            </w:r>
            <w:r w:rsidR="00B1332B" w:rsidRPr="003F2AD4">
              <w:rPr>
                <w:rFonts w:eastAsia="Times New Roman" w:cs="Arial"/>
              </w:rPr>
              <w:t>:</w:t>
            </w:r>
          </w:p>
        </w:tc>
        <w:tc>
          <w:tcPr>
            <w:tcW w:w="2100" w:type="dxa"/>
            <w:shd w:val="clear" w:color="auto" w:fill="auto"/>
          </w:tcPr>
          <w:p w14:paraId="30316C64" w14:textId="4CB80668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  <w:tc>
          <w:tcPr>
            <w:tcW w:w="2275" w:type="dxa"/>
          </w:tcPr>
          <w:p w14:paraId="731807F9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Budget Holder Signature &amp; Account Budget Code:</w:t>
            </w:r>
          </w:p>
        </w:tc>
        <w:tc>
          <w:tcPr>
            <w:tcW w:w="2378" w:type="dxa"/>
          </w:tcPr>
          <w:p w14:paraId="7BF6DEE1" w14:textId="26F2D3E7" w:rsidR="00D66107" w:rsidRPr="003F2AD4" w:rsidRDefault="00D66107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  <w:tr w:rsidR="006D1CEF" w:rsidRPr="003F2AD4" w14:paraId="681E7DF5" w14:textId="77777777" w:rsidTr="00B863EC">
        <w:tc>
          <w:tcPr>
            <w:tcW w:w="2263" w:type="dxa"/>
            <w:shd w:val="clear" w:color="auto" w:fill="auto"/>
          </w:tcPr>
          <w:p w14:paraId="20C352AF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Date of Signature:</w:t>
            </w:r>
          </w:p>
        </w:tc>
        <w:tc>
          <w:tcPr>
            <w:tcW w:w="2100" w:type="dxa"/>
            <w:shd w:val="clear" w:color="auto" w:fill="auto"/>
          </w:tcPr>
          <w:p w14:paraId="0047BA47" w14:textId="77777777" w:rsidR="0003457B" w:rsidRPr="003F2AD4" w:rsidRDefault="0003457B" w:rsidP="00D679A2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  <w:tc>
          <w:tcPr>
            <w:tcW w:w="2275" w:type="dxa"/>
          </w:tcPr>
          <w:p w14:paraId="5AC1D9D5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Date of Signature:</w:t>
            </w:r>
          </w:p>
        </w:tc>
        <w:tc>
          <w:tcPr>
            <w:tcW w:w="2378" w:type="dxa"/>
          </w:tcPr>
          <w:p w14:paraId="59CEA861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</w:tbl>
    <w:p w14:paraId="74D30F58" w14:textId="77777777" w:rsidR="00B1332B" w:rsidRPr="003F2AD4" w:rsidRDefault="00B1332B" w:rsidP="00B1332B">
      <w:pPr>
        <w:spacing w:after="0"/>
        <w:contextualSpacing w:val="0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2196"/>
        <w:gridCol w:w="2800"/>
      </w:tblGrid>
      <w:tr w:rsidR="00B1332B" w:rsidRPr="003F2AD4" w14:paraId="26B00CD6" w14:textId="77777777" w:rsidTr="000D69A8">
        <w:tc>
          <w:tcPr>
            <w:tcW w:w="7479" w:type="dxa"/>
            <w:tcBorders>
              <w:bottom w:val="single" w:sz="4" w:space="0" w:color="auto"/>
            </w:tcBorders>
            <w:shd w:val="clear" w:color="auto" w:fill="548DD4"/>
          </w:tcPr>
          <w:p w14:paraId="6000A006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</w:rPr>
              <w:t>HR Check: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548DD4"/>
          </w:tcPr>
          <w:p w14:paraId="1307E62A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548DD4"/>
          </w:tcPr>
          <w:p w14:paraId="3115A6E2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  <w:b/>
              </w:rPr>
            </w:pPr>
            <w:r w:rsidRPr="003F2AD4">
              <w:rPr>
                <w:rFonts w:eastAsia="Times New Roman" w:cs="Arial"/>
                <w:b/>
              </w:rPr>
              <w:t>HR Reference No:</w:t>
            </w:r>
          </w:p>
        </w:tc>
      </w:tr>
      <w:tr w:rsidR="00B1332B" w:rsidRPr="003F2AD4" w14:paraId="38DA8566" w14:textId="77777777" w:rsidTr="000D69A8">
        <w:tc>
          <w:tcPr>
            <w:tcW w:w="7479" w:type="dxa"/>
            <w:shd w:val="clear" w:color="auto" w:fill="FFFFFF"/>
          </w:tcPr>
          <w:p w14:paraId="604EB447" w14:textId="77777777" w:rsidR="00B1332B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HR Signature:</w:t>
            </w:r>
          </w:p>
          <w:p w14:paraId="4AE93453" w14:textId="77777777" w:rsidR="0003457B" w:rsidRPr="003F2AD4" w:rsidRDefault="0003457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  <w:tc>
          <w:tcPr>
            <w:tcW w:w="3402" w:type="dxa"/>
            <w:shd w:val="clear" w:color="auto" w:fill="FFFFFF"/>
          </w:tcPr>
          <w:p w14:paraId="6F893209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  <w:r w:rsidRPr="003F2AD4">
              <w:rPr>
                <w:rFonts w:eastAsia="Times New Roman" w:cs="Arial"/>
              </w:rPr>
              <w:t>Date of Signature:</w:t>
            </w:r>
          </w:p>
        </w:tc>
        <w:tc>
          <w:tcPr>
            <w:tcW w:w="4678" w:type="dxa"/>
            <w:shd w:val="clear" w:color="auto" w:fill="FFFFFF"/>
          </w:tcPr>
          <w:p w14:paraId="7D5173F5" w14:textId="77777777" w:rsidR="00B1332B" w:rsidRPr="003F2AD4" w:rsidRDefault="00B1332B" w:rsidP="000D69A8">
            <w:pPr>
              <w:spacing w:after="0"/>
              <w:contextualSpacing w:val="0"/>
              <w:rPr>
                <w:rFonts w:eastAsia="Times New Roman" w:cs="Arial"/>
              </w:rPr>
            </w:pPr>
          </w:p>
        </w:tc>
      </w:tr>
    </w:tbl>
    <w:p w14:paraId="5B04ECC8" w14:textId="583ABF96" w:rsidR="00B4515B" w:rsidRDefault="00B4371D" w:rsidP="00B4515B">
      <w:pPr>
        <w:rPr>
          <w:b/>
        </w:rPr>
      </w:pPr>
      <w:r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</w:r>
      <w:r w:rsidR="00B4515B">
        <w:rPr>
          <w:b/>
        </w:rPr>
        <w:tab/>
        <w:t>APPENIX 1</w:t>
      </w:r>
    </w:p>
    <w:p w14:paraId="56F5FBEC" w14:textId="77777777" w:rsidR="00B4515B" w:rsidRDefault="00B4515B" w:rsidP="00B4515B">
      <w:pPr>
        <w:rPr>
          <w:b/>
        </w:rPr>
      </w:pPr>
    </w:p>
    <w:p w14:paraId="4B027E69" w14:textId="77777777" w:rsidR="00B4515B" w:rsidRDefault="00B4515B" w:rsidP="00B4515B">
      <w:pPr>
        <w:rPr>
          <w:b/>
        </w:rPr>
      </w:pPr>
    </w:p>
    <w:p w14:paraId="00B9B56F" w14:textId="060DD083" w:rsidR="00B4515B" w:rsidRPr="00B4515B" w:rsidRDefault="00B4515B" w:rsidP="00B4515B">
      <w:pPr>
        <w:rPr>
          <w:rFonts w:cs="Arial"/>
          <w:b/>
        </w:rPr>
      </w:pPr>
      <w:r w:rsidRPr="00E143A1">
        <w:rPr>
          <w:b/>
        </w:rPr>
        <w:t xml:space="preserve">QMU fee </w:t>
      </w:r>
      <w:r w:rsidRPr="00B4515B">
        <w:rPr>
          <w:rFonts w:cs="Arial"/>
          <w:b/>
        </w:rPr>
        <w:t xml:space="preserve">structure for all External Examiners </w:t>
      </w:r>
    </w:p>
    <w:p w14:paraId="6F72100E" w14:textId="77777777" w:rsidR="00B4515B" w:rsidRPr="00B4515B" w:rsidRDefault="00B4515B" w:rsidP="00B4515B">
      <w:pPr>
        <w:rPr>
          <w:rFonts w:cs="Arial"/>
          <w:b/>
        </w:rPr>
      </w:pPr>
    </w:p>
    <w:p w14:paraId="05DED3CA" w14:textId="7F37EEFA" w:rsidR="00B4515B" w:rsidRPr="00B4515B" w:rsidRDefault="00B4515B" w:rsidP="00B4515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 w:rsidRPr="00B4515B">
        <w:rPr>
          <w:rFonts w:ascii="Arial" w:hAnsi="Arial" w:cs="Arial"/>
        </w:rPr>
        <w:t>Fees are paid annually</w:t>
      </w:r>
      <w:r w:rsidR="00530762">
        <w:rPr>
          <w:rFonts w:ascii="Arial" w:hAnsi="Arial" w:cs="Arial"/>
        </w:rPr>
        <w:t>.</w:t>
      </w:r>
    </w:p>
    <w:p w14:paraId="506F9E36" w14:textId="77777777" w:rsidR="00B4515B" w:rsidRPr="00B4515B" w:rsidRDefault="00B4515B" w:rsidP="00B4515B">
      <w:pPr>
        <w:pStyle w:val="ListParagraph"/>
        <w:ind w:left="1080"/>
        <w:rPr>
          <w:rFonts w:ascii="Arial" w:hAnsi="Arial" w:cs="Arial"/>
        </w:rPr>
      </w:pPr>
    </w:p>
    <w:p w14:paraId="65154F70" w14:textId="77777777" w:rsidR="00B4515B" w:rsidRPr="00B4515B" w:rsidRDefault="00B4515B" w:rsidP="00B4515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 w:rsidRPr="00B4515B">
        <w:rPr>
          <w:rFonts w:ascii="Arial" w:hAnsi="Arial" w:cs="Arial"/>
        </w:rPr>
        <w:t>The annual fee is allocated according to number of credits and irrespective of level (undergraduate or postgraduate):</w:t>
      </w:r>
    </w:p>
    <w:p w14:paraId="7D956303" w14:textId="77777777" w:rsidR="00B4515B" w:rsidRPr="00B4515B" w:rsidRDefault="00B4515B" w:rsidP="00B4515B">
      <w:pPr>
        <w:rPr>
          <w:rFonts w:cs="Arial"/>
        </w:rPr>
      </w:pPr>
    </w:p>
    <w:p w14:paraId="6704566F" w14:textId="77777777" w:rsidR="00B4515B" w:rsidRPr="00B4515B" w:rsidRDefault="00B4515B" w:rsidP="00B4515B">
      <w:pPr>
        <w:rPr>
          <w:rFonts w:cs="Arial"/>
        </w:rPr>
      </w:pPr>
    </w:p>
    <w:p w14:paraId="2C74D357" w14:textId="77777777" w:rsidR="00B4515B" w:rsidRPr="00B4515B" w:rsidRDefault="00B4515B" w:rsidP="00B4515B">
      <w:pPr>
        <w:tabs>
          <w:tab w:val="left" w:pos="1134"/>
          <w:tab w:val="left" w:pos="4253"/>
        </w:tabs>
        <w:rPr>
          <w:rFonts w:cs="Arial"/>
        </w:rPr>
      </w:pPr>
      <w:r w:rsidRPr="00B4515B">
        <w:rPr>
          <w:rFonts w:cs="Arial"/>
        </w:rPr>
        <w:tab/>
        <w:t>≤ 60 credits</w:t>
      </w:r>
      <w:r w:rsidRPr="00B4515B">
        <w:rPr>
          <w:rFonts w:cs="Arial"/>
        </w:rPr>
        <w:tab/>
        <w:t>£150</w:t>
      </w:r>
    </w:p>
    <w:p w14:paraId="18DC837B" w14:textId="77777777" w:rsidR="00B4515B" w:rsidRPr="00B4515B" w:rsidRDefault="00B4515B" w:rsidP="00B4515B">
      <w:pPr>
        <w:tabs>
          <w:tab w:val="left" w:pos="1134"/>
          <w:tab w:val="left" w:pos="4253"/>
        </w:tabs>
        <w:rPr>
          <w:rFonts w:cs="Arial"/>
        </w:rPr>
      </w:pPr>
      <w:r w:rsidRPr="00B4515B">
        <w:rPr>
          <w:rFonts w:cs="Arial"/>
        </w:rPr>
        <w:tab/>
        <w:t>65 – 295 credits</w:t>
      </w:r>
      <w:r w:rsidRPr="00B4515B">
        <w:rPr>
          <w:rFonts w:cs="Arial"/>
        </w:rPr>
        <w:tab/>
        <w:t>£350</w:t>
      </w:r>
    </w:p>
    <w:p w14:paraId="5EACB51D" w14:textId="77777777" w:rsidR="00B4515B" w:rsidRPr="00B4515B" w:rsidRDefault="00B4515B" w:rsidP="00B4515B">
      <w:pPr>
        <w:tabs>
          <w:tab w:val="left" w:pos="1134"/>
          <w:tab w:val="left" w:pos="4253"/>
        </w:tabs>
        <w:rPr>
          <w:rFonts w:cs="Arial"/>
        </w:rPr>
      </w:pPr>
      <w:r w:rsidRPr="00B4515B">
        <w:rPr>
          <w:rFonts w:cs="Arial"/>
        </w:rPr>
        <w:tab/>
        <w:t>≥ 300 credits</w:t>
      </w:r>
      <w:r w:rsidRPr="00B4515B">
        <w:rPr>
          <w:rFonts w:cs="Arial"/>
        </w:rPr>
        <w:tab/>
        <w:t>£500</w:t>
      </w:r>
    </w:p>
    <w:p w14:paraId="22ACF28D" w14:textId="77777777" w:rsidR="00B4515B" w:rsidRPr="00B4515B" w:rsidRDefault="00B4515B" w:rsidP="00B4515B">
      <w:pPr>
        <w:tabs>
          <w:tab w:val="left" w:pos="1843"/>
        </w:tabs>
        <w:rPr>
          <w:rFonts w:cs="Arial"/>
        </w:rPr>
      </w:pPr>
    </w:p>
    <w:p w14:paraId="5FE1DCF8" w14:textId="77777777" w:rsidR="00B4515B" w:rsidRPr="00B4515B" w:rsidRDefault="00B4515B" w:rsidP="00B4515B">
      <w:pPr>
        <w:tabs>
          <w:tab w:val="left" w:pos="1134"/>
        </w:tabs>
        <w:ind w:left="720"/>
        <w:rPr>
          <w:rFonts w:cs="Arial"/>
        </w:rPr>
      </w:pPr>
      <w:r w:rsidRPr="00B4515B">
        <w:rPr>
          <w:rFonts w:cs="Arial"/>
        </w:rPr>
        <w:tab/>
        <w:t xml:space="preserve">Note that modules are counted only once, regardless of how many </w:t>
      </w:r>
      <w:proofErr w:type="spellStart"/>
      <w:r w:rsidRPr="00B4515B">
        <w:rPr>
          <w:rFonts w:cs="Arial"/>
        </w:rPr>
        <w:t>programmes</w:t>
      </w:r>
      <w:proofErr w:type="spellEnd"/>
    </w:p>
    <w:p w14:paraId="76E6F673" w14:textId="77777777" w:rsidR="00B4515B" w:rsidRPr="00B4515B" w:rsidRDefault="00B4515B" w:rsidP="00B4515B">
      <w:pPr>
        <w:tabs>
          <w:tab w:val="left" w:pos="1134"/>
        </w:tabs>
        <w:ind w:left="720"/>
        <w:rPr>
          <w:rFonts w:cs="Arial"/>
        </w:rPr>
      </w:pPr>
      <w:r w:rsidRPr="00B4515B">
        <w:rPr>
          <w:rFonts w:cs="Arial"/>
        </w:rPr>
        <w:tab/>
        <w:t xml:space="preserve">they are part of. No extra counting is made for </w:t>
      </w:r>
      <w:proofErr w:type="spellStart"/>
      <w:r w:rsidRPr="00B4515B">
        <w:rPr>
          <w:rFonts w:cs="Arial"/>
        </w:rPr>
        <w:t>resits</w:t>
      </w:r>
      <w:proofErr w:type="spellEnd"/>
      <w:r w:rsidRPr="00B4515B">
        <w:rPr>
          <w:rFonts w:cs="Arial"/>
        </w:rPr>
        <w:t>. However, a module may</w:t>
      </w:r>
    </w:p>
    <w:p w14:paraId="15898A3F" w14:textId="77777777" w:rsidR="00B4515B" w:rsidRPr="00B4515B" w:rsidRDefault="00B4515B" w:rsidP="00B4515B">
      <w:pPr>
        <w:tabs>
          <w:tab w:val="left" w:pos="1134"/>
        </w:tabs>
        <w:ind w:left="1134"/>
        <w:rPr>
          <w:rFonts w:cs="Arial"/>
        </w:rPr>
      </w:pPr>
      <w:r w:rsidRPr="00B4515B">
        <w:rPr>
          <w:rFonts w:cs="Arial"/>
        </w:rPr>
        <w:t xml:space="preserve">be counted twice if it runs in two different locations or if it is assessed at two different levels. </w:t>
      </w:r>
    </w:p>
    <w:p w14:paraId="58895F16" w14:textId="77777777" w:rsidR="00B4515B" w:rsidRPr="00B4515B" w:rsidRDefault="00B4515B" w:rsidP="00B4515B">
      <w:pPr>
        <w:tabs>
          <w:tab w:val="left" w:pos="1134"/>
        </w:tabs>
        <w:ind w:left="1134"/>
        <w:rPr>
          <w:rFonts w:cs="Arial"/>
        </w:rPr>
      </w:pPr>
    </w:p>
    <w:p w14:paraId="2911C4C8" w14:textId="77777777" w:rsidR="00B4515B" w:rsidRPr="00B4515B" w:rsidRDefault="00B4515B" w:rsidP="00B4515B">
      <w:pPr>
        <w:tabs>
          <w:tab w:val="left" w:pos="1134"/>
        </w:tabs>
        <w:ind w:left="1134" w:hanging="708"/>
        <w:rPr>
          <w:rFonts w:cs="Arial"/>
        </w:rPr>
      </w:pPr>
      <w:r w:rsidRPr="00B4515B">
        <w:rPr>
          <w:rFonts w:cs="Arial"/>
        </w:rPr>
        <w:t>3</w:t>
      </w:r>
      <w:r w:rsidRPr="00B4515B">
        <w:rPr>
          <w:rFonts w:cs="Arial"/>
        </w:rPr>
        <w:tab/>
        <w:t>Additional payments are made as follows:</w:t>
      </w:r>
    </w:p>
    <w:p w14:paraId="29B6F4D0" w14:textId="77777777" w:rsidR="00B4515B" w:rsidRPr="00B4515B" w:rsidRDefault="00B4515B" w:rsidP="00B4515B">
      <w:pPr>
        <w:tabs>
          <w:tab w:val="left" w:pos="1843"/>
          <w:tab w:val="left" w:pos="4253"/>
        </w:tabs>
        <w:ind w:left="1843"/>
        <w:rPr>
          <w:rFonts w:cs="Arial"/>
        </w:rPr>
      </w:pPr>
    </w:p>
    <w:p w14:paraId="6ADAA654" w14:textId="598C02B1" w:rsidR="00B4515B" w:rsidRPr="00B4515B" w:rsidRDefault="00B4515B" w:rsidP="00B4515B">
      <w:pPr>
        <w:numPr>
          <w:ilvl w:val="0"/>
          <w:numId w:val="2"/>
        </w:numPr>
        <w:tabs>
          <w:tab w:val="left" w:pos="709"/>
          <w:tab w:val="left" w:pos="4536"/>
        </w:tabs>
        <w:spacing w:after="0"/>
        <w:ind w:left="1560"/>
        <w:contextualSpacing w:val="0"/>
        <w:rPr>
          <w:rFonts w:cs="Arial"/>
        </w:rPr>
      </w:pPr>
      <w:r w:rsidRPr="00B4515B">
        <w:rPr>
          <w:rFonts w:cs="Arial"/>
        </w:rPr>
        <w:t>Attendance at QMU or other agreed UK location</w:t>
      </w:r>
      <w:r>
        <w:rPr>
          <w:rFonts w:cs="Arial"/>
        </w:rPr>
        <w:t xml:space="preserve"> </w:t>
      </w:r>
      <w:r w:rsidRPr="00B4515B">
        <w:rPr>
          <w:rFonts w:cs="Arial"/>
        </w:rPr>
        <w:t>(per day)</w:t>
      </w:r>
      <w:r w:rsidRPr="00B4515B">
        <w:rPr>
          <w:rFonts w:cs="Arial"/>
        </w:rPr>
        <w:tab/>
      </w:r>
    </w:p>
    <w:p w14:paraId="612BCB64" w14:textId="77777777" w:rsidR="00B4515B" w:rsidRPr="00B4515B" w:rsidRDefault="00B4515B" w:rsidP="00B4515B">
      <w:pPr>
        <w:tabs>
          <w:tab w:val="left" w:pos="709"/>
          <w:tab w:val="left" w:pos="4536"/>
        </w:tabs>
        <w:ind w:left="1560"/>
        <w:rPr>
          <w:rFonts w:cs="Arial"/>
        </w:rPr>
      </w:pPr>
      <w:r w:rsidRPr="00B4515B">
        <w:rPr>
          <w:rFonts w:cs="Arial"/>
        </w:rPr>
        <w:t>£50 up to a maximum of £150</w:t>
      </w:r>
    </w:p>
    <w:p w14:paraId="6826A44D" w14:textId="77777777" w:rsidR="00B4515B" w:rsidRPr="00B4515B" w:rsidRDefault="00B4515B" w:rsidP="00B4515B">
      <w:pPr>
        <w:pStyle w:val="ListParagraph"/>
        <w:numPr>
          <w:ilvl w:val="0"/>
          <w:numId w:val="2"/>
        </w:numPr>
        <w:tabs>
          <w:tab w:val="left" w:pos="709"/>
          <w:tab w:val="left" w:pos="4536"/>
        </w:tabs>
        <w:ind w:left="1560"/>
        <w:contextualSpacing/>
        <w:rPr>
          <w:rFonts w:ascii="Arial" w:hAnsi="Arial" w:cs="Arial"/>
        </w:rPr>
      </w:pPr>
      <w:r w:rsidRPr="00B4515B">
        <w:rPr>
          <w:rFonts w:ascii="Arial" w:hAnsi="Arial" w:cs="Arial"/>
        </w:rPr>
        <w:t xml:space="preserve">Attendance at overseas partner organisation (per day) </w:t>
      </w:r>
    </w:p>
    <w:p w14:paraId="2D7A0A2C" w14:textId="77777777" w:rsidR="00B4515B" w:rsidRDefault="00B4515B" w:rsidP="00B4515B">
      <w:pPr>
        <w:pStyle w:val="ListParagraph"/>
        <w:tabs>
          <w:tab w:val="left" w:pos="709"/>
          <w:tab w:val="left" w:pos="4536"/>
        </w:tabs>
        <w:ind w:left="1560"/>
        <w:rPr>
          <w:rFonts w:ascii="Arial" w:hAnsi="Arial" w:cs="Arial"/>
        </w:rPr>
      </w:pPr>
      <w:r w:rsidRPr="00B4515B">
        <w:rPr>
          <w:rFonts w:ascii="Arial" w:hAnsi="Arial" w:cs="Arial"/>
        </w:rPr>
        <w:t>£80 up to a maximum of £450</w:t>
      </w:r>
    </w:p>
    <w:p w14:paraId="4A7A86A3" w14:textId="77777777" w:rsidR="00B4515B" w:rsidRPr="00B4515B" w:rsidRDefault="00B4515B" w:rsidP="00B4515B">
      <w:pPr>
        <w:pStyle w:val="ListParagraph"/>
        <w:tabs>
          <w:tab w:val="left" w:pos="709"/>
          <w:tab w:val="left" w:pos="4536"/>
        </w:tabs>
        <w:ind w:left="1560"/>
        <w:rPr>
          <w:rFonts w:ascii="Arial" w:hAnsi="Arial" w:cs="Arial"/>
        </w:rPr>
      </w:pPr>
    </w:p>
    <w:p w14:paraId="3DE4F88D" w14:textId="03AC8DF0" w:rsidR="00B4515B" w:rsidRPr="00B4515B" w:rsidRDefault="00B4515B" w:rsidP="00B4515B">
      <w:pPr>
        <w:numPr>
          <w:ilvl w:val="0"/>
          <w:numId w:val="2"/>
        </w:numPr>
        <w:tabs>
          <w:tab w:val="left" w:pos="709"/>
          <w:tab w:val="left" w:pos="4536"/>
        </w:tabs>
        <w:spacing w:after="0"/>
        <w:ind w:left="1560"/>
        <w:contextualSpacing w:val="0"/>
        <w:rPr>
          <w:rFonts w:cs="Arial"/>
        </w:rPr>
      </w:pPr>
      <w:r w:rsidRPr="00B4515B">
        <w:rPr>
          <w:rFonts w:cs="Arial"/>
        </w:rPr>
        <w:t>Teleconference Board of Examiners</w:t>
      </w:r>
      <w:r>
        <w:rPr>
          <w:rFonts w:cs="Arial"/>
        </w:rPr>
        <w:t xml:space="preserve"> </w:t>
      </w:r>
      <w:r w:rsidRPr="00B4515B">
        <w:rPr>
          <w:rFonts w:cs="Arial"/>
        </w:rPr>
        <w:t>(per meeting) £25</w:t>
      </w:r>
    </w:p>
    <w:p w14:paraId="14200667" w14:textId="77777777" w:rsidR="00B4515B" w:rsidRPr="00B4515B" w:rsidRDefault="00B4515B" w:rsidP="00B4515B">
      <w:pPr>
        <w:tabs>
          <w:tab w:val="left" w:pos="1843"/>
        </w:tabs>
        <w:rPr>
          <w:rFonts w:cs="Arial"/>
          <w:sz w:val="20"/>
          <w:szCs w:val="20"/>
        </w:rPr>
      </w:pPr>
    </w:p>
    <w:p w14:paraId="2BA25458" w14:textId="62F489DC" w:rsidR="00B4515B" w:rsidRPr="00B4515B" w:rsidRDefault="00B4515B" w:rsidP="00B4515B">
      <w:pPr>
        <w:numPr>
          <w:ilvl w:val="0"/>
          <w:numId w:val="3"/>
        </w:numPr>
        <w:spacing w:after="0"/>
        <w:ind w:left="1843" w:hanging="425"/>
        <w:contextualSpacing w:val="0"/>
        <w:rPr>
          <w:rFonts w:cs="Arial"/>
          <w:sz w:val="20"/>
          <w:szCs w:val="20"/>
        </w:rPr>
      </w:pPr>
      <w:r w:rsidRPr="00B4515B">
        <w:rPr>
          <w:rFonts w:cs="Arial"/>
          <w:sz w:val="20"/>
          <w:szCs w:val="20"/>
        </w:rPr>
        <w:t xml:space="preserve">£50 per necessary day at QMU, up to a maximum of £150. Necessary days </w:t>
      </w:r>
      <w:r>
        <w:rPr>
          <w:rFonts w:cs="Arial"/>
          <w:sz w:val="20"/>
          <w:szCs w:val="20"/>
        </w:rPr>
        <w:tab/>
      </w:r>
      <w:r w:rsidRPr="00B4515B">
        <w:rPr>
          <w:rFonts w:cs="Arial"/>
          <w:sz w:val="20"/>
          <w:szCs w:val="20"/>
        </w:rPr>
        <w:t>(to be determined by the Dean of School) include attendance at exam boards; student performances or presentations; viva examinations; and (if applicable) attendance at induction. Viewing student work at QMU instead of at home is not included. Time spent abroad is not included but is acknowledged separately (see below).</w:t>
      </w:r>
    </w:p>
    <w:p w14:paraId="0D8A6CEB" w14:textId="77777777" w:rsidR="00B4515B" w:rsidRPr="00B4515B" w:rsidRDefault="00B4515B" w:rsidP="00B4515B">
      <w:pPr>
        <w:numPr>
          <w:ilvl w:val="0"/>
          <w:numId w:val="3"/>
        </w:numPr>
        <w:spacing w:after="0"/>
        <w:ind w:left="1843" w:hanging="425"/>
        <w:contextualSpacing w:val="0"/>
        <w:rPr>
          <w:rFonts w:cs="Arial"/>
          <w:sz w:val="20"/>
          <w:szCs w:val="20"/>
        </w:rPr>
      </w:pPr>
      <w:r w:rsidRPr="00B4515B">
        <w:rPr>
          <w:rFonts w:cs="Arial"/>
          <w:sz w:val="20"/>
          <w:szCs w:val="20"/>
        </w:rPr>
        <w:t xml:space="preserve">£80 per necessary day at overseas partner </w:t>
      </w:r>
      <w:proofErr w:type="spellStart"/>
      <w:r w:rsidRPr="00B4515B">
        <w:rPr>
          <w:rFonts w:cs="Arial"/>
          <w:sz w:val="20"/>
          <w:szCs w:val="20"/>
        </w:rPr>
        <w:t>organisation</w:t>
      </w:r>
      <w:proofErr w:type="spellEnd"/>
      <w:r w:rsidRPr="00B4515B">
        <w:rPr>
          <w:rFonts w:cs="Arial"/>
          <w:sz w:val="20"/>
          <w:szCs w:val="20"/>
        </w:rPr>
        <w:t xml:space="preserve">.  Necessary days (as above plus travel and rest days in-country) are to be agreed in advance with the Dean of School.  </w:t>
      </w:r>
    </w:p>
    <w:p w14:paraId="128128A6" w14:textId="77777777" w:rsidR="00B4515B" w:rsidRPr="00B4515B" w:rsidRDefault="00B4515B" w:rsidP="00B4515B">
      <w:pPr>
        <w:numPr>
          <w:ilvl w:val="0"/>
          <w:numId w:val="3"/>
        </w:numPr>
        <w:spacing w:after="0"/>
        <w:ind w:left="1843" w:hanging="425"/>
        <w:contextualSpacing w:val="0"/>
        <w:rPr>
          <w:rFonts w:cs="Arial"/>
          <w:sz w:val="20"/>
          <w:szCs w:val="20"/>
        </w:rPr>
      </w:pPr>
      <w:r w:rsidRPr="00B4515B">
        <w:rPr>
          <w:rFonts w:cs="Arial"/>
          <w:sz w:val="20"/>
          <w:szCs w:val="20"/>
        </w:rPr>
        <w:t>£25 per exam board to which the Examiner contributes by teleconference.</w:t>
      </w:r>
    </w:p>
    <w:p w14:paraId="00D100CA" w14:textId="77777777" w:rsidR="007278E6" w:rsidRPr="00B4515B" w:rsidRDefault="007278E6">
      <w:pPr>
        <w:rPr>
          <w:rFonts w:cs="Arial"/>
        </w:rPr>
      </w:pPr>
    </w:p>
    <w:sectPr w:rsidR="007278E6" w:rsidRPr="00B4515B" w:rsidSect="00B863EC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53AC" w14:textId="77777777" w:rsidR="00985EF6" w:rsidRDefault="00985EF6" w:rsidP="00B4515B">
      <w:pPr>
        <w:spacing w:after="0"/>
      </w:pPr>
      <w:r>
        <w:separator/>
      </w:r>
    </w:p>
  </w:endnote>
  <w:endnote w:type="continuationSeparator" w:id="0">
    <w:p w14:paraId="3864ADE0" w14:textId="77777777" w:rsidR="00985EF6" w:rsidRDefault="00985EF6" w:rsidP="00B45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2AD3B" w14:textId="77777777" w:rsidR="00985EF6" w:rsidRDefault="00985EF6" w:rsidP="00B4515B">
      <w:pPr>
        <w:spacing w:after="0"/>
      </w:pPr>
      <w:r>
        <w:separator/>
      </w:r>
    </w:p>
  </w:footnote>
  <w:footnote w:type="continuationSeparator" w:id="0">
    <w:p w14:paraId="2629B9B2" w14:textId="77777777" w:rsidR="00985EF6" w:rsidRDefault="00985EF6" w:rsidP="00B451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F3F"/>
    <w:multiLevelType w:val="hybridMultilevel"/>
    <w:tmpl w:val="C6A2DD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B606A"/>
    <w:multiLevelType w:val="hybridMultilevel"/>
    <w:tmpl w:val="D2F81416"/>
    <w:lvl w:ilvl="0" w:tplc="2AAEC4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1A05"/>
    <w:multiLevelType w:val="hybridMultilevel"/>
    <w:tmpl w:val="D63C3374"/>
    <w:lvl w:ilvl="0" w:tplc="F1CE1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A5D"/>
    <w:multiLevelType w:val="hybridMultilevel"/>
    <w:tmpl w:val="2B829818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832527876">
    <w:abstractNumId w:val="2"/>
  </w:num>
  <w:num w:numId="2" w16cid:durableId="61914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6173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1593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2B"/>
    <w:rsid w:val="0003457B"/>
    <w:rsid w:val="00041FD2"/>
    <w:rsid w:val="00174A82"/>
    <w:rsid w:val="002A25F2"/>
    <w:rsid w:val="00307721"/>
    <w:rsid w:val="00530762"/>
    <w:rsid w:val="005D63E8"/>
    <w:rsid w:val="00654E22"/>
    <w:rsid w:val="006D1CEF"/>
    <w:rsid w:val="007278E6"/>
    <w:rsid w:val="007C2B13"/>
    <w:rsid w:val="00985EF6"/>
    <w:rsid w:val="00986FB2"/>
    <w:rsid w:val="00B1332B"/>
    <w:rsid w:val="00B4371D"/>
    <w:rsid w:val="00B4515B"/>
    <w:rsid w:val="00B863EC"/>
    <w:rsid w:val="00D66107"/>
    <w:rsid w:val="00D679A2"/>
    <w:rsid w:val="00D74E46"/>
    <w:rsid w:val="00E24F99"/>
    <w:rsid w:val="00E853A1"/>
    <w:rsid w:val="00FE1B14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76DC"/>
  <w15:chartTrackingRefBased/>
  <w15:docId w15:val="{9BBD787D-F88F-41BC-A293-500A8AF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2B"/>
    <w:pPr>
      <w:spacing w:after="200" w:line="240" w:lineRule="auto"/>
      <w:contextualSpacing/>
    </w:pPr>
    <w:rPr>
      <w:rFonts w:ascii="Arial" w:hAnsi="Arial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1332B"/>
    <w:pPr>
      <w:spacing w:before="100" w:beforeAutospacing="1" w:after="100" w:afterAutospacing="1"/>
      <w:contextualSpacing w:val="0"/>
      <w:outlineLvl w:val="1"/>
    </w:pPr>
    <w:rPr>
      <w:rFonts w:ascii="Arial Black" w:eastAsia="Times New Roman" w:hAnsi="Arial Black" w:cs="Times New Roman"/>
      <w:b/>
      <w:bCs/>
      <w:cap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332B"/>
    <w:rPr>
      <w:rFonts w:ascii="Arial Black" w:eastAsia="Times New Roman" w:hAnsi="Arial Black" w:cs="Times New Roman"/>
      <w:b/>
      <w:bCs/>
      <w:caps/>
      <w:kern w:val="0"/>
      <w:sz w:val="36"/>
      <w:szCs w:val="36"/>
      <w:lang w:eastAsia="en-GB"/>
      <w14:ligatures w14:val="none"/>
    </w:rPr>
  </w:style>
  <w:style w:type="paragraph" w:styleId="Footer">
    <w:name w:val="footer"/>
    <w:basedOn w:val="Normal"/>
    <w:link w:val="FooterChar"/>
    <w:unhideWhenUsed/>
    <w:rsid w:val="00B133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1332B"/>
    <w:rPr>
      <w:rFonts w:ascii="Arial" w:hAnsi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86FB2"/>
    <w:pPr>
      <w:spacing w:after="0"/>
      <w:ind w:left="720"/>
      <w:contextualSpacing w:val="0"/>
    </w:pPr>
    <w:rPr>
      <w:rFonts w:ascii="Calibri" w:hAnsi="Calibri" w:cs="Calibri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86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15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515B"/>
    <w:rPr>
      <w:rFonts w:ascii="Arial" w:hAnsi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alexamining@qmu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sualpayments@q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Kirsty</dc:creator>
  <cp:keywords/>
  <dc:description/>
  <cp:lastModifiedBy>Barnes, Stacey</cp:lastModifiedBy>
  <cp:revision>2</cp:revision>
  <dcterms:created xsi:type="dcterms:W3CDTF">2024-10-02T09:26:00Z</dcterms:created>
  <dcterms:modified xsi:type="dcterms:W3CDTF">2024-10-02T09:26:00Z</dcterms:modified>
</cp:coreProperties>
</file>