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3514A2E" w:rsidR="00D47CD6" w:rsidRPr="00D3514D" w:rsidRDefault="00E917F8" w:rsidP="2BBD214D">
      <w:pPr>
        <w:pStyle w:val="BodyTex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D3514D">
        <w:rPr>
          <w:rFonts w:asciiTheme="minorHAnsi" w:hAnsiTheme="minorHAns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13B4" wp14:editId="07777777">
                <wp:simplePos x="0" y="0"/>
                <wp:positionH relativeFrom="margin">
                  <wp:posOffset>4200525</wp:posOffset>
                </wp:positionH>
                <wp:positionV relativeFrom="paragraph">
                  <wp:posOffset>0</wp:posOffset>
                </wp:positionV>
                <wp:extent cx="1527175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854EC" w14:textId="41C2DAD8" w:rsidR="003F341A" w:rsidRPr="00492D19" w:rsidRDefault="003F341A" w:rsidP="003F341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631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0;width:120.25pt;height:4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HfQgIAAHkEAAAOAAAAZHJzL2Uyb0RvYy54bWysVE2P2jAQvVfqf7B8LwkpWdiIsKKsqCqh&#10;3ZWg2rNxHBLJ8bi2IaG/vmMnsHTbU9WLM+MZz8d7M5k/dI0kJ2FsDSqn41FMiVAcilodcvp9t/40&#10;o8Q6pgomQYmcnoWlD4uPH+atzkQCFchCGIJBlM1andPKOZ1FkeWVaJgdgRYKjSWYhjlUzSEqDGsx&#10;eiOjJI7vohZMoQ1wYS3ePvZGugjxy1Jw91yWVjgic4q1uXCacO79GS3mLDsYpquaD2Wwf6iiYbXC&#10;pNdQj8wxcjT1H6GamhuwULoRhyaCsqy5CD1gN+P4XTfbimkRekFwrL7CZP9fWP50ejGkLnKaUKJY&#10;gxTtROfIF+hI4tFptc3QaavRzXV4jSxf7i1e+qa70jT+i+0QtCPO5yu2Phj3j9JkOp6mlHC0pels&#10;Fgfwo7fX2lj3VUBDvJBTg9wFSNlpYx1Wgq4XF5/MgqyLdS1lUPy8iJU05MSQaelCjfjiNy+pSJvT&#10;u89pHAIr8M/7yFJhAt9r35OXXLfvBgD2UJyxfwP9/FjN1zUWuWHWvTCDA4Mt4xK4ZzxKCZgEBomS&#10;CszPv917f+QRrZS0OIA5tT+OzAhK5DeFDN+PJxM/sUGZpNMEFXNr2d9a1LFZAXY+xnXTPIje38mL&#10;WBpoXnFXlj4rmpjimDun7iKuXL8WuGtcLJfBCWdUM7dRW819aI+0p2DXvTKjB54cMvwEl1Fl2Tu6&#10;el//UsHy6KCsA5ce4B7VAXec70DxsIt+gW714PX2x1j8AgAA//8DAFBLAwQUAAYACAAAACEAcIwU&#10;NN8AAAAHAQAADwAAAGRycy9kb3ducmV2LnhtbEyPS0/DMBCE70j8B2uRuCBqt1VDCNlUCPGQeqPh&#10;IW5uvCQRsR3FbhL+PcsJbrOa0cy3+Xa2nRhpCK13CMuFAkGu8qZ1NcJL+XCZgghRO6M77wjhmwJs&#10;i9OTXGfGT+6Zxn2sBZe4kGmEJsY+kzJUDVkdFr4nx96nH6yOfA61NIOeuNx2cqVUIq1uHS80uqe7&#10;hqqv/dEifFzU77swP75O6826v38ay6s3UyKen823NyAizfEvDL/4jA4FMx380ZkgOoQkWW44isAf&#10;sX2tViwOCGmqQBa5/M9f/AAAAP//AwBQSwECLQAUAAYACAAAACEAtoM4kv4AAADhAQAAEwAAAAAA&#10;AAAAAAAAAAAAAAAAW0NvbnRlbnRfVHlwZXNdLnhtbFBLAQItABQABgAIAAAAIQA4/SH/1gAAAJQB&#10;AAALAAAAAAAAAAAAAAAAAC8BAABfcmVscy8ucmVsc1BLAQItABQABgAIAAAAIQBbnzHfQgIAAHkE&#10;AAAOAAAAAAAAAAAAAAAAAC4CAABkcnMvZTJvRG9jLnhtbFBLAQItABQABgAIAAAAIQBwjBQ03wAA&#10;AAcBAAAPAAAAAAAAAAAAAAAAAJwEAABkcnMvZG93bnJldi54bWxQSwUGAAAAAAQABADzAAAAqAUA&#10;AAAA&#10;" fillcolor="white [3201]" stroked="f" strokeweight=".5pt">
                <v:textbox>
                  <w:txbxContent>
                    <w:p w14:paraId="296854EC" w14:textId="41C2DAD8" w:rsidR="003F341A" w:rsidRPr="00492D19" w:rsidRDefault="003F341A" w:rsidP="003F341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BF5" w:rsidRPr="00D3514D">
        <w:rPr>
          <w:rFonts w:asciiTheme="minorHAnsi" w:hAnsiTheme="minorHAnsi"/>
          <w:noProof/>
          <w:color w:val="000000" w:themeColor="text1"/>
          <w:sz w:val="22"/>
          <w:szCs w:val="22"/>
          <w:lang w:val="en-GB" w:eastAsia="en-GB"/>
        </w:rPr>
        <w:drawing>
          <wp:inline distT="0" distB="0" distL="0" distR="0" wp14:anchorId="107C20AB" wp14:editId="681E5F65">
            <wp:extent cx="1771649" cy="13144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QM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259" cy="131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22CF5ACE" w:rsidR="00E917F8" w:rsidRPr="00D3514D" w:rsidRDefault="00E917F8" w:rsidP="00D47CD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DB64C2" w14:textId="77777777" w:rsidR="002615F7" w:rsidRPr="00D3514D" w:rsidRDefault="002615F7" w:rsidP="00D47CD6">
      <w:pPr>
        <w:spacing w:after="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F55261" w14:textId="737CA112" w:rsidR="000D44DA" w:rsidRPr="00D3514D" w:rsidRDefault="00D47CD6" w:rsidP="00D47CD6">
      <w:pPr>
        <w:spacing w:after="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3514D">
        <w:rPr>
          <w:rFonts w:ascii="Arial" w:hAnsi="Arial" w:cs="Arial"/>
          <w:b/>
          <w:color w:val="000000" w:themeColor="text1"/>
          <w:sz w:val="22"/>
          <w:szCs w:val="22"/>
        </w:rPr>
        <w:t xml:space="preserve">GRADUATE ATTRIBUTES </w:t>
      </w:r>
    </w:p>
    <w:p w14:paraId="0F3C275A" w14:textId="77777777" w:rsidR="00941CEA" w:rsidRPr="00D3514D" w:rsidRDefault="00941CEA" w:rsidP="00D47CD6">
      <w:pPr>
        <w:spacing w:after="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BE6C42" w14:textId="780D2D24" w:rsidR="00941CEA" w:rsidRPr="00D3514D" w:rsidRDefault="00941CEA" w:rsidP="00D47CD6">
      <w:pPr>
        <w:spacing w:after="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3514D">
        <w:rPr>
          <w:rFonts w:ascii="Arial" w:hAnsi="Arial" w:cs="Arial"/>
          <w:b/>
          <w:color w:val="000000" w:themeColor="text1"/>
          <w:sz w:val="22"/>
          <w:szCs w:val="22"/>
        </w:rPr>
        <w:t>Mapping document</w:t>
      </w:r>
      <w:r w:rsidR="000011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2EB378F" w14:textId="44D56214" w:rsidR="00D47CD6" w:rsidRPr="00D3514D" w:rsidRDefault="00D47CD6" w:rsidP="00D47CD6">
      <w:pPr>
        <w:spacing w:after="0"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0C0476" w14:textId="3E3C8491" w:rsidR="00827663" w:rsidRDefault="00827663" w:rsidP="00941CEA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This template may be used by programme teams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as an aid to curriculum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devel</w:t>
      </w:r>
      <w:r w:rsidR="0071121B">
        <w:rPr>
          <w:rFonts w:ascii="Arial" w:hAnsi="Arial" w:cs="Arial"/>
          <w:color w:val="000000" w:themeColor="text1"/>
          <w:sz w:val="22"/>
          <w:szCs w:val="22"/>
        </w:rPr>
        <w:t>w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opment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It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is designed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to help teams </w:t>
      </w:r>
      <w:r w:rsidR="005B7D3C">
        <w:rPr>
          <w:rFonts w:ascii="Arial" w:hAnsi="Arial" w:cs="Arial"/>
          <w:color w:val="000000" w:themeColor="text1"/>
          <w:sz w:val="22"/>
          <w:szCs w:val="22"/>
        </w:rPr>
        <w:t>map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where the various attributes are developed and assessed in their programmes and to </w:t>
      </w:r>
      <w:r w:rsidR="005B7D3C">
        <w:rPr>
          <w:rFonts w:ascii="Arial" w:hAnsi="Arial" w:cs="Arial"/>
          <w:color w:val="000000" w:themeColor="text1"/>
          <w:sz w:val="22"/>
          <w:szCs w:val="22"/>
        </w:rPr>
        <w:t>identify unnecessary duplication or any gaps. It is not necessary for all attributes to be covered within a programme but if an attribute is not addressed the team may wa</w:t>
      </w:r>
      <w:r w:rsidR="00F657A7">
        <w:rPr>
          <w:rFonts w:ascii="Arial" w:hAnsi="Arial" w:cs="Arial"/>
          <w:color w:val="000000" w:themeColor="text1"/>
          <w:sz w:val="22"/>
          <w:szCs w:val="22"/>
        </w:rPr>
        <w:t>nt to reflect on why this is so.</w:t>
      </w:r>
    </w:p>
    <w:p w14:paraId="0DC97CA3" w14:textId="3EA19122" w:rsidR="00827663" w:rsidRDefault="00827663" w:rsidP="00941CEA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7499333" w14:textId="17CD8909" w:rsidR="00827663" w:rsidRPr="00827663" w:rsidRDefault="00827663" w:rsidP="00941CE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27663">
        <w:rPr>
          <w:rFonts w:ascii="Arial" w:hAnsi="Arial" w:cs="Arial"/>
          <w:b/>
          <w:color w:val="000000" w:themeColor="text1"/>
          <w:sz w:val="22"/>
          <w:szCs w:val="22"/>
        </w:rPr>
        <w:t>How to use</w:t>
      </w:r>
    </w:p>
    <w:p w14:paraId="430EDA23" w14:textId="09C46539" w:rsidR="00827663" w:rsidRDefault="00827663" w:rsidP="00941CEA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4E6BE105" w14:textId="7ABE3D2E" w:rsidR="007560A7" w:rsidRDefault="007560A7" w:rsidP="00941CEA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Many attributes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will be </w:t>
      </w:r>
      <w:r>
        <w:rPr>
          <w:rFonts w:ascii="Arial" w:hAnsi="Arial" w:cs="Arial"/>
          <w:color w:val="000000" w:themeColor="text1"/>
          <w:sz w:val="22"/>
          <w:szCs w:val="22"/>
        </w:rPr>
        <w:t>embedded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through the entire learning experience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it would be difficult to identify any specific modules in which they are developed. For instance, </w:t>
      </w:r>
      <w:r w:rsidR="009A30D6">
        <w:rPr>
          <w:rFonts w:ascii="Arial" w:hAnsi="Arial" w:cs="Arial"/>
          <w:color w:val="000000" w:themeColor="text1"/>
          <w:sz w:val="22"/>
          <w:szCs w:val="22"/>
        </w:rPr>
        <w:t xml:space="preserve">resilience is something that graduates build as they go, rather than </w:t>
      </w:r>
      <w:proofErr w:type="gramStart"/>
      <w:r w:rsidR="009A30D6">
        <w:rPr>
          <w:rFonts w:ascii="Arial" w:hAnsi="Arial" w:cs="Arial"/>
          <w:color w:val="000000" w:themeColor="text1"/>
          <w:sz w:val="22"/>
          <w:szCs w:val="22"/>
        </w:rPr>
        <w:t>something which</w:t>
      </w:r>
      <w:proofErr w:type="gramEnd"/>
      <w:r w:rsidR="009A30D6">
        <w:rPr>
          <w:rFonts w:ascii="Arial" w:hAnsi="Arial" w:cs="Arial"/>
          <w:color w:val="000000" w:themeColor="text1"/>
          <w:sz w:val="22"/>
          <w:szCs w:val="22"/>
        </w:rPr>
        <w:t xml:space="preserve"> is taught. Some attributes </w:t>
      </w:r>
      <w:proofErr w:type="gramStart"/>
      <w:r w:rsidR="009A30D6">
        <w:rPr>
          <w:rFonts w:ascii="Arial" w:hAnsi="Arial" w:cs="Arial"/>
          <w:color w:val="000000" w:themeColor="text1"/>
          <w:sz w:val="22"/>
          <w:szCs w:val="22"/>
        </w:rPr>
        <w:t>may be developed</w:t>
      </w:r>
      <w:proofErr w:type="gramEnd"/>
      <w:r w:rsidR="009A30D6">
        <w:rPr>
          <w:rFonts w:ascii="Arial" w:hAnsi="Arial" w:cs="Arial"/>
          <w:color w:val="000000" w:themeColor="text1"/>
          <w:sz w:val="22"/>
          <w:szCs w:val="22"/>
        </w:rPr>
        <w:t xml:space="preserve"> throughout the programme but with certain specific assessments or activities that </w:t>
      </w:r>
      <w:r w:rsidR="00626F9E">
        <w:rPr>
          <w:rFonts w:ascii="Arial" w:hAnsi="Arial" w:cs="Arial"/>
          <w:color w:val="000000" w:themeColor="text1"/>
          <w:sz w:val="22"/>
          <w:szCs w:val="22"/>
        </w:rPr>
        <w:t xml:space="preserve">bring them into more focus, for example reflective assignments. </w:t>
      </w:r>
    </w:p>
    <w:p w14:paraId="6F3DF748" w14:textId="30D261F7" w:rsidR="00626F9E" w:rsidRDefault="00626F9E" w:rsidP="00941CEA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12051D32" w14:textId="13201B26" w:rsidR="00626F9E" w:rsidRDefault="00626F9E" w:rsidP="00941CEA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You are advised to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read through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the list of attributes and identify any key module or modules that </w:t>
      </w:r>
      <w:r w:rsidR="00E96C8F">
        <w:rPr>
          <w:rFonts w:ascii="Arial" w:hAnsi="Arial" w:cs="Arial"/>
          <w:color w:val="000000" w:themeColor="text1"/>
          <w:sz w:val="22"/>
          <w:szCs w:val="22"/>
        </w:rPr>
        <w:t>develop each attribute. This may be through:</w:t>
      </w:r>
    </w:p>
    <w:p w14:paraId="330F0401" w14:textId="77777777" w:rsidR="007560A7" w:rsidRDefault="007560A7" w:rsidP="00941CEA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AD0E16D" w14:textId="7077C275" w:rsidR="00D3514D" w:rsidRPr="00D3514D" w:rsidRDefault="00D3514D" w:rsidP="00D3514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3514D">
        <w:rPr>
          <w:rFonts w:ascii="Arial" w:hAnsi="Arial" w:cs="Arial"/>
          <w:color w:val="000000" w:themeColor="text1"/>
          <w:sz w:val="22"/>
          <w:szCs w:val="22"/>
        </w:rPr>
        <w:t>module learning outcomes and content</w:t>
      </w:r>
      <w:r w:rsidR="000011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D19C29B" w14:textId="136F0A97" w:rsidR="00D3514D" w:rsidRPr="00D3514D" w:rsidRDefault="00D3514D" w:rsidP="00D3514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3514D">
        <w:rPr>
          <w:rFonts w:ascii="Arial" w:hAnsi="Arial" w:cs="Arial"/>
          <w:color w:val="000000" w:themeColor="text1"/>
          <w:sz w:val="22"/>
          <w:szCs w:val="22"/>
        </w:rPr>
        <w:t>assessments</w:t>
      </w:r>
    </w:p>
    <w:p w14:paraId="712E7A60" w14:textId="1E6CAD83" w:rsidR="00D3514D" w:rsidRDefault="00B46633" w:rsidP="00D3514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specific </w:t>
      </w:r>
      <w:r w:rsidR="00D3514D" w:rsidRPr="00D3514D">
        <w:rPr>
          <w:rFonts w:ascii="Arial" w:hAnsi="Arial" w:cs="Arial"/>
          <w:color w:val="000000" w:themeColor="text1"/>
          <w:sz w:val="22"/>
          <w:szCs w:val="22"/>
        </w:rPr>
        <w:t>in-class activities</w:t>
      </w:r>
      <w:r w:rsidR="0000118F">
        <w:rPr>
          <w:rFonts w:ascii="Arial" w:hAnsi="Arial" w:cs="Arial"/>
          <w:color w:val="000000" w:themeColor="text1"/>
          <w:sz w:val="22"/>
          <w:szCs w:val="22"/>
        </w:rPr>
        <w:t xml:space="preserve"> and directed learning experiences</w:t>
      </w:r>
    </w:p>
    <w:p w14:paraId="4A493BC7" w14:textId="322E4D7F" w:rsidR="00E96C8F" w:rsidRPr="00D3514D" w:rsidRDefault="00E96C8F" w:rsidP="00D3514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extra-curricular activities</w:t>
      </w:r>
    </w:p>
    <w:p w14:paraId="0A93C0EA" w14:textId="77777777" w:rsidR="00D3514D" w:rsidRDefault="00D3514D" w:rsidP="00D3514D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60B2F85" w14:textId="4DE7A42C" w:rsidR="00AE7D9B" w:rsidRDefault="00AE7D9B" w:rsidP="00D3514D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For undergraduate programmes, it may be useful to consider how attributes are developed in a structured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way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from year to year as student progress through their studies.</w:t>
      </w:r>
    </w:p>
    <w:p w14:paraId="3DD93EE2" w14:textId="02288FCF" w:rsidR="00220334" w:rsidRDefault="00220334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6921B08C" w14:textId="77777777" w:rsidR="00D3514D" w:rsidRPr="00D3514D" w:rsidRDefault="00D3514D" w:rsidP="00D3514D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318"/>
        <w:gridCol w:w="4186"/>
        <w:gridCol w:w="4123"/>
        <w:gridCol w:w="4394"/>
      </w:tblGrid>
      <w:tr w:rsidR="00095AA9" w:rsidRPr="00D3514D" w14:paraId="16214F6E" w14:textId="77777777" w:rsidTr="00095AA9">
        <w:trPr>
          <w:trHeight w:val="516"/>
          <w:tblHeader/>
        </w:trPr>
        <w:tc>
          <w:tcPr>
            <w:tcW w:w="6504" w:type="dxa"/>
            <w:gridSpan w:val="2"/>
          </w:tcPr>
          <w:p w14:paraId="1037339C" w14:textId="222A28D9" w:rsidR="00095AA9" w:rsidRPr="00D3514D" w:rsidRDefault="00095AA9" w:rsidP="00D47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Attribute</w:t>
            </w:r>
          </w:p>
        </w:tc>
        <w:tc>
          <w:tcPr>
            <w:tcW w:w="4123" w:type="dxa"/>
          </w:tcPr>
          <w:p w14:paraId="5C9F4167" w14:textId="3804B8EA" w:rsidR="00095AA9" w:rsidRPr="00D3514D" w:rsidRDefault="00095AA9" w:rsidP="00EC7B35">
            <w:pPr>
              <w:spacing w:after="0" w:line="240" w:lineRule="auto"/>
              <w:ind w:left="4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Modules in which the attribute is assessed</w:t>
            </w:r>
          </w:p>
        </w:tc>
        <w:tc>
          <w:tcPr>
            <w:tcW w:w="4394" w:type="dxa"/>
          </w:tcPr>
          <w:p w14:paraId="649D0547" w14:textId="07A2781C" w:rsidR="00095AA9" w:rsidRPr="00D3514D" w:rsidRDefault="00095AA9" w:rsidP="00EC7B3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Key learning experiences</w:t>
            </w:r>
          </w:p>
        </w:tc>
      </w:tr>
      <w:tr w:rsidR="00095AA9" w:rsidRPr="00D3514D" w14:paraId="6CE371C7" w14:textId="77777777" w:rsidTr="00095AA9">
        <w:tc>
          <w:tcPr>
            <w:tcW w:w="6504" w:type="dxa"/>
            <w:gridSpan w:val="2"/>
          </w:tcPr>
          <w:p w14:paraId="26185FA1" w14:textId="4B073BA4" w:rsidR="00095AA9" w:rsidRPr="00D3514D" w:rsidRDefault="00095AA9" w:rsidP="00D47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Active Learner</w:t>
            </w:r>
          </w:p>
        </w:tc>
        <w:tc>
          <w:tcPr>
            <w:tcW w:w="4123" w:type="dxa"/>
          </w:tcPr>
          <w:p w14:paraId="37CB0C29" w14:textId="77777777" w:rsidR="00095AA9" w:rsidRPr="00D3514D" w:rsidRDefault="00095AA9" w:rsidP="00941CEA">
            <w:pPr>
              <w:spacing w:after="0" w:line="240" w:lineRule="auto"/>
              <w:ind w:left="4" w:right="-283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39E59B0" w14:textId="77777777" w:rsidR="00095AA9" w:rsidRPr="00D3514D" w:rsidRDefault="00095AA9" w:rsidP="00941CEA">
            <w:pPr>
              <w:spacing w:after="0" w:line="240" w:lineRule="auto"/>
              <w:ind w:right="-283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1A9D17BE" w14:textId="423FFB9A" w:rsidTr="00095AA9">
        <w:tc>
          <w:tcPr>
            <w:tcW w:w="2318" w:type="dxa"/>
          </w:tcPr>
          <w:p w14:paraId="0F2FB03C" w14:textId="7D39CEBA" w:rsidR="00095AA9" w:rsidRPr="00D3514D" w:rsidRDefault="00095AA9" w:rsidP="00941CEA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Investigative and curious</w:t>
            </w:r>
          </w:p>
        </w:tc>
        <w:tc>
          <w:tcPr>
            <w:tcW w:w="4186" w:type="dxa"/>
          </w:tcPr>
          <w:p w14:paraId="1F1F0658" w14:textId="77777777" w:rsidR="00095AA9" w:rsidRPr="00D3514D" w:rsidRDefault="00095AA9" w:rsidP="00941C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willing to ask questions and don’t automatically accept statements of fact without evidence.</w:t>
            </w:r>
          </w:p>
          <w:p w14:paraId="04431E90" w14:textId="3453344E" w:rsidR="00095AA9" w:rsidRPr="00D3514D" w:rsidRDefault="00095AA9" w:rsidP="00941C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Where there is a gap in knowledge or a question is unanswered, you have the skills to investigate.</w:t>
            </w:r>
          </w:p>
          <w:p w14:paraId="239A245C" w14:textId="7C9A0269" w:rsidR="00095AA9" w:rsidRPr="00D3514D" w:rsidRDefault="00095AA9" w:rsidP="00941C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confident in your ability to find information, making use of library and digital literacy skills, and understanding which sources of evidence are the most reliable.</w:t>
            </w:r>
          </w:p>
          <w:p w14:paraId="33889A88" w14:textId="77777777" w:rsidR="00095AA9" w:rsidRPr="00D3514D" w:rsidRDefault="00095AA9" w:rsidP="00941CEA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716B43EB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C6DF545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61508846" w14:textId="5453F12C" w:rsidTr="00095AA9">
        <w:tc>
          <w:tcPr>
            <w:tcW w:w="2318" w:type="dxa"/>
          </w:tcPr>
          <w:p w14:paraId="156F6349" w14:textId="63F45EFD" w:rsidR="00095AA9" w:rsidRPr="00D3514D" w:rsidRDefault="00095AA9" w:rsidP="00941CEA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Critical and analytical</w:t>
            </w:r>
          </w:p>
        </w:tc>
        <w:tc>
          <w:tcPr>
            <w:tcW w:w="4186" w:type="dxa"/>
          </w:tcPr>
          <w:p w14:paraId="12C3ADCE" w14:textId="77777777" w:rsidR="00095AA9" w:rsidRPr="00D3514D" w:rsidRDefault="00095AA9" w:rsidP="00941C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have the ability to evaluate an argument critically, challenging the inferences and assumptions lying behind it and relating it to existing knowledge in the field.</w:t>
            </w:r>
          </w:p>
          <w:p w14:paraId="22B6DF32" w14:textId="5155DEBE" w:rsidR="00095AA9" w:rsidRPr="00D3514D" w:rsidRDefault="00095AA9" w:rsidP="00941C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you have to deal with a large amount of complex information or evidence, you have the skills to synthesise it, see patterns and come to conclusions based on the data.</w:t>
            </w:r>
          </w:p>
          <w:p w14:paraId="6D4092E7" w14:textId="77777777" w:rsidR="00095AA9" w:rsidRPr="00D3514D" w:rsidRDefault="00095AA9" w:rsidP="00941CEA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5B439465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AAE1419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64D7532D" w14:textId="523F31AB" w:rsidTr="00095AA9">
        <w:tc>
          <w:tcPr>
            <w:tcW w:w="2318" w:type="dxa"/>
          </w:tcPr>
          <w:p w14:paraId="1BFE181A" w14:textId="34BFB98F" w:rsidR="00095AA9" w:rsidRPr="00D3514D" w:rsidRDefault="00095AA9" w:rsidP="00941CEA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Lifelong learner</w:t>
            </w:r>
          </w:p>
        </w:tc>
        <w:tc>
          <w:tcPr>
            <w:tcW w:w="4186" w:type="dxa"/>
          </w:tcPr>
          <w:p w14:paraId="07CF1A7B" w14:textId="77777777" w:rsidR="00095AA9" w:rsidRPr="00D3514D" w:rsidRDefault="00095AA9" w:rsidP="00941C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committed to lifelong learning and keen to develop new skills as you need them.</w:t>
            </w:r>
          </w:p>
          <w:p w14:paraId="2323C03E" w14:textId="77777777" w:rsidR="00095AA9" w:rsidRPr="00D3514D" w:rsidRDefault="00095AA9" w:rsidP="00941C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able to identify gaps in your own knowledge and take steps to address them.</w:t>
            </w:r>
          </w:p>
          <w:p w14:paraId="1F87E7E4" w14:textId="77777777" w:rsidR="00095AA9" w:rsidRPr="00D3514D" w:rsidRDefault="00095AA9" w:rsidP="00941C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You adapt to new circumstances and ways of working and change your practices accordingly.</w:t>
            </w:r>
          </w:p>
          <w:p w14:paraId="7DEF6A8B" w14:textId="73F8815E" w:rsidR="00095AA9" w:rsidRPr="00D3514D" w:rsidRDefault="00095AA9" w:rsidP="00941CEA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14A50BF8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2527D2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77F43961" w14:textId="789E5505" w:rsidTr="00095AA9">
        <w:tc>
          <w:tcPr>
            <w:tcW w:w="6504" w:type="dxa"/>
            <w:gridSpan w:val="2"/>
          </w:tcPr>
          <w:p w14:paraId="7BD6BBEC" w14:textId="134D0307" w:rsidR="00095AA9" w:rsidRPr="00D3514D" w:rsidRDefault="00095AA9" w:rsidP="00AD7B4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Personal growth</w:t>
            </w:r>
          </w:p>
        </w:tc>
        <w:tc>
          <w:tcPr>
            <w:tcW w:w="4123" w:type="dxa"/>
          </w:tcPr>
          <w:p w14:paraId="27387969" w14:textId="77777777" w:rsidR="00095AA9" w:rsidRPr="00D3514D" w:rsidRDefault="00095AA9" w:rsidP="00EC7B35">
            <w:pPr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508D8BF" w14:textId="77777777" w:rsidR="00095AA9" w:rsidRPr="00D3514D" w:rsidRDefault="00095AA9" w:rsidP="00EC7B35">
            <w:pPr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0AC04E0B" w14:textId="79C13B0C" w:rsidTr="00095AA9">
        <w:tc>
          <w:tcPr>
            <w:tcW w:w="2318" w:type="dxa"/>
          </w:tcPr>
          <w:p w14:paraId="45AC8B22" w14:textId="77777777" w:rsidR="00095AA9" w:rsidRPr="00D3514D" w:rsidRDefault="00095AA9" w:rsidP="00445E0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Resilient and adaptable</w:t>
            </w:r>
          </w:p>
          <w:p w14:paraId="4EB6BA79" w14:textId="77777777" w:rsidR="00095AA9" w:rsidRPr="00D3514D" w:rsidRDefault="00095AA9" w:rsidP="00445E0F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86" w:type="dxa"/>
          </w:tcPr>
          <w:p w14:paraId="07625FD0" w14:textId="77777777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able to cope with setbacks and maintain your self-belief.</w:t>
            </w:r>
          </w:p>
          <w:p w14:paraId="64025479" w14:textId="77777777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don’t fear failure but treat it as a learning experience.</w:t>
            </w:r>
          </w:p>
          <w:p w14:paraId="486FA2B6" w14:textId="77777777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open to change and can think on your feet as circumstances evolve.</w:t>
            </w:r>
          </w:p>
          <w:p w14:paraId="531C9656" w14:textId="77777777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73FA72C3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155B479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7120C482" w14:textId="68C8CCC8" w:rsidTr="00095AA9">
        <w:tc>
          <w:tcPr>
            <w:tcW w:w="2318" w:type="dxa"/>
          </w:tcPr>
          <w:p w14:paraId="7DC20A83" w14:textId="77777777" w:rsidR="00095AA9" w:rsidRPr="00D3514D" w:rsidRDefault="00095AA9" w:rsidP="00445E0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Self aware and critically reflective</w:t>
            </w:r>
          </w:p>
          <w:p w14:paraId="5A26119D" w14:textId="77777777" w:rsidR="00095AA9" w:rsidRPr="00D3514D" w:rsidRDefault="00095AA9" w:rsidP="00445E0F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86" w:type="dxa"/>
          </w:tcPr>
          <w:p w14:paraId="181A4119" w14:textId="77777777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have a good understanding of your own strengths and weaknesses and how to get the best out of yourself.</w:t>
            </w:r>
          </w:p>
          <w:p w14:paraId="42401926" w14:textId="77777777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reflect critically on your own actions and seek to make continuous improvements.</w:t>
            </w:r>
          </w:p>
          <w:p w14:paraId="3011A212" w14:textId="77777777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If you have made a mistake you are willing to acknowledge it and learn from it.</w:t>
            </w:r>
          </w:p>
          <w:p w14:paraId="017E9B84" w14:textId="77777777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40E81755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9F74825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4CB10A7E" w14:textId="0ED05C49" w:rsidTr="00095AA9">
        <w:tc>
          <w:tcPr>
            <w:tcW w:w="2318" w:type="dxa"/>
          </w:tcPr>
          <w:p w14:paraId="2F834928" w14:textId="77777777" w:rsidR="00095AA9" w:rsidRPr="00D3514D" w:rsidRDefault="00095AA9" w:rsidP="00445E0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Effective communicator</w:t>
            </w:r>
          </w:p>
          <w:p w14:paraId="209E703B" w14:textId="77777777" w:rsidR="00095AA9" w:rsidRPr="00D3514D" w:rsidRDefault="00095AA9" w:rsidP="00445E0F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86" w:type="dxa"/>
          </w:tcPr>
          <w:p w14:paraId="4861FDC4" w14:textId="731C2F2C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able to communicate effectively, both verbally and in writing, adapting your style to suit different audiences and situations.</w:t>
            </w:r>
          </w:p>
          <w:p w14:paraId="1B4A9815" w14:textId="62316D06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In discussions, you can introduce your opinions in ways that add value to the conversation without diminishing others.</w:t>
            </w:r>
          </w:p>
          <w:p w14:paraId="79444FA9" w14:textId="47EF2954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You recognise the need to listen actively in order to understand other people’s concerns and viewpoints.</w:t>
            </w:r>
          </w:p>
        </w:tc>
        <w:tc>
          <w:tcPr>
            <w:tcW w:w="4123" w:type="dxa"/>
          </w:tcPr>
          <w:p w14:paraId="38FE053B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B1EA646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5F5A279E" w14:textId="0D2C4A93" w:rsidTr="00095AA9">
        <w:tc>
          <w:tcPr>
            <w:tcW w:w="2318" w:type="dxa"/>
          </w:tcPr>
          <w:p w14:paraId="536AD46A" w14:textId="77777777" w:rsidR="00095AA9" w:rsidRPr="00D3514D" w:rsidRDefault="00095AA9" w:rsidP="00445E0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Emotionally intelligent</w:t>
            </w:r>
          </w:p>
          <w:p w14:paraId="225FA046" w14:textId="77777777" w:rsidR="00095AA9" w:rsidRPr="00D3514D" w:rsidRDefault="00095AA9" w:rsidP="00445E0F">
            <w:pPr>
              <w:spacing w:after="0" w:line="240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4186" w:type="dxa"/>
          </w:tcPr>
          <w:p w14:paraId="4463D121" w14:textId="77777777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understand how to work with others effectively, and how to build relationships of trust with friends and colleagues.</w:t>
            </w:r>
          </w:p>
          <w:p w14:paraId="445ACB09" w14:textId="515A0495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recognise other people’s emotions and know how to respond appropriately.</w:t>
            </w:r>
          </w:p>
          <w:p w14:paraId="6A2BEF42" w14:textId="77777777" w:rsidR="00095AA9" w:rsidRPr="00D3514D" w:rsidRDefault="00095AA9" w:rsidP="00C71D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contribute positively to creating supportive networks that enable others to flourish.</w:t>
            </w:r>
          </w:p>
          <w:p w14:paraId="49947505" w14:textId="77777777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2D227775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B2C0701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7DE93AF9" w14:textId="5CE1CBA7" w:rsidTr="00095AA9">
        <w:tc>
          <w:tcPr>
            <w:tcW w:w="6504" w:type="dxa"/>
            <w:gridSpan w:val="2"/>
          </w:tcPr>
          <w:p w14:paraId="799901DC" w14:textId="714340EB" w:rsidR="00095AA9" w:rsidRPr="00D3514D" w:rsidRDefault="00095AA9" w:rsidP="00D47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Career progression</w:t>
            </w:r>
          </w:p>
        </w:tc>
        <w:tc>
          <w:tcPr>
            <w:tcW w:w="4123" w:type="dxa"/>
          </w:tcPr>
          <w:p w14:paraId="2218B076" w14:textId="77777777" w:rsidR="00095AA9" w:rsidRPr="00D3514D" w:rsidRDefault="00095AA9" w:rsidP="00EC7B35">
            <w:pPr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A28B6FC" w14:textId="77777777" w:rsidR="00095AA9" w:rsidRPr="00D3514D" w:rsidRDefault="00095AA9" w:rsidP="00EC7B35">
            <w:pPr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7E34685C" w14:textId="2EFBF0DD" w:rsidTr="00095AA9">
        <w:trPr>
          <w:trHeight w:val="261"/>
        </w:trPr>
        <w:tc>
          <w:tcPr>
            <w:tcW w:w="2318" w:type="dxa"/>
          </w:tcPr>
          <w:p w14:paraId="5ECC9B1E" w14:textId="77777777" w:rsidR="00095AA9" w:rsidRPr="00D3514D" w:rsidRDefault="00095AA9" w:rsidP="008568A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Ready to apply skills and knowledge</w:t>
            </w:r>
          </w:p>
          <w:p w14:paraId="5AB96041" w14:textId="77777777" w:rsidR="00095AA9" w:rsidRPr="00D3514D" w:rsidRDefault="00095AA9" w:rsidP="008568A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86" w:type="dxa"/>
          </w:tcPr>
          <w:p w14:paraId="6A67B034" w14:textId="77777777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understand how to apply your subject-specific skills and knowledge to real life situations.</w:t>
            </w:r>
          </w:p>
          <w:p w14:paraId="26DFA0B8" w14:textId="77777777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are able to make connections between academic theory and the real world context. </w:t>
            </w:r>
          </w:p>
          <w:p w14:paraId="45FFB7A1" w14:textId="6D9A7CF9" w:rsidR="00095AA9" w:rsidRPr="00D3514D" w:rsidRDefault="00095AA9" w:rsidP="00C71D47">
            <w:p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4BBBF532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B0328A1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3C73636F" w14:textId="3D0519CE" w:rsidTr="00095AA9">
        <w:trPr>
          <w:trHeight w:val="258"/>
        </w:trPr>
        <w:tc>
          <w:tcPr>
            <w:tcW w:w="2318" w:type="dxa"/>
          </w:tcPr>
          <w:p w14:paraId="6C2586E9" w14:textId="77777777" w:rsidR="00095AA9" w:rsidRPr="00D3514D" w:rsidRDefault="00095AA9" w:rsidP="008568A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Ethical and professional</w:t>
            </w:r>
          </w:p>
          <w:p w14:paraId="12DE1A0F" w14:textId="77777777" w:rsidR="00095AA9" w:rsidRPr="00D3514D" w:rsidRDefault="00095AA9" w:rsidP="008568A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86" w:type="dxa"/>
          </w:tcPr>
          <w:p w14:paraId="76B59133" w14:textId="77777777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understand what is expected of you in terms of ethical and professional behaviour.</w:t>
            </w:r>
          </w:p>
          <w:p w14:paraId="2E905BC5" w14:textId="77777777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take responsibility for your own actions and behaviour.</w:t>
            </w:r>
          </w:p>
          <w:p w14:paraId="731D7359" w14:textId="77777777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recognise the boundaries between the personal and the professional and what that means for the way you interact with people at work. </w:t>
            </w:r>
          </w:p>
          <w:p w14:paraId="3B015053" w14:textId="257BA10C" w:rsidR="00095AA9" w:rsidRPr="00D3514D" w:rsidRDefault="00095AA9" w:rsidP="00C71D47">
            <w:p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7A997CAE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7309BFC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5700D987" w14:textId="4883D1E7" w:rsidTr="00095AA9">
        <w:trPr>
          <w:trHeight w:val="258"/>
        </w:trPr>
        <w:tc>
          <w:tcPr>
            <w:tcW w:w="2318" w:type="dxa"/>
          </w:tcPr>
          <w:p w14:paraId="19712A97" w14:textId="4BDF14EB" w:rsidR="00095AA9" w:rsidRPr="00D3514D" w:rsidRDefault="00095AA9" w:rsidP="000F474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Independent and willing to seek guidance  </w:t>
            </w:r>
          </w:p>
        </w:tc>
        <w:tc>
          <w:tcPr>
            <w:tcW w:w="4186" w:type="dxa"/>
          </w:tcPr>
          <w:p w14:paraId="48325150" w14:textId="636DCE6E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capable of working independently without supervision.</w:t>
            </w:r>
          </w:p>
          <w:p w14:paraId="06952B81" w14:textId="1C3F0E5A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take responsibility for your own work and will act proactively to address issues as appropriate.</w:t>
            </w:r>
          </w:p>
          <w:p w14:paraId="4D665103" w14:textId="2ED1565E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can manage your workload effectively, understanding which activities to prioritise in order to meet deadlines.</w:t>
            </w:r>
          </w:p>
          <w:p w14:paraId="2FEB2419" w14:textId="49D2F290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recognise the limits of your knowledge and will seek guidance when needed.</w:t>
            </w:r>
          </w:p>
          <w:p w14:paraId="31BA66A7" w14:textId="11DE550A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5C1AD815" w14:textId="77777777" w:rsidR="00095AA9" w:rsidRPr="00D3514D" w:rsidRDefault="00095AA9" w:rsidP="00EC7B35">
            <w:pPr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5AE70FA" w14:textId="77777777" w:rsidR="00095AA9" w:rsidRPr="00D3514D" w:rsidRDefault="00095AA9" w:rsidP="00EC7B35">
            <w:pPr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359FF98F" w14:textId="364E7E9E" w:rsidTr="00095AA9">
        <w:trPr>
          <w:trHeight w:val="258"/>
        </w:trPr>
        <w:tc>
          <w:tcPr>
            <w:tcW w:w="2318" w:type="dxa"/>
          </w:tcPr>
          <w:p w14:paraId="09D3FC8B" w14:textId="77777777" w:rsidR="00095AA9" w:rsidRPr="00D3514D" w:rsidRDefault="00095AA9" w:rsidP="00092337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Collaborative team member</w:t>
            </w:r>
          </w:p>
          <w:p w14:paraId="72751CCA" w14:textId="77777777" w:rsidR="00095AA9" w:rsidRPr="00D3514D" w:rsidRDefault="00095AA9" w:rsidP="008568A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86" w:type="dxa"/>
          </w:tcPr>
          <w:p w14:paraId="4A30203E" w14:textId="77777777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understand your role within a wider team and take responsibility for your contribution to meeting common goals.</w:t>
            </w:r>
          </w:p>
          <w:p w14:paraId="210F84F1" w14:textId="77777777" w:rsidR="00095AA9" w:rsidRPr="00D3514D" w:rsidRDefault="00095AA9" w:rsidP="00C71D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assist others in the team by sharing your knowledge and expertise.</w:t>
            </w:r>
          </w:p>
          <w:p w14:paraId="56A5E71C" w14:textId="1AAE0556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1E985720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E80D847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4DEB6952" w14:textId="785D193F" w:rsidTr="00095AA9">
        <w:tc>
          <w:tcPr>
            <w:tcW w:w="6504" w:type="dxa"/>
            <w:gridSpan w:val="2"/>
          </w:tcPr>
          <w:p w14:paraId="56BA8E21" w14:textId="68F23C9B" w:rsidR="00095AA9" w:rsidRPr="00D3514D" w:rsidRDefault="00095AA9" w:rsidP="00D47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Making a difference</w:t>
            </w:r>
          </w:p>
        </w:tc>
        <w:tc>
          <w:tcPr>
            <w:tcW w:w="4123" w:type="dxa"/>
          </w:tcPr>
          <w:p w14:paraId="71145DFE" w14:textId="77777777" w:rsidR="00095AA9" w:rsidRPr="00D3514D" w:rsidRDefault="00095AA9" w:rsidP="00EC7B35">
            <w:pPr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CE5369A" w14:textId="77777777" w:rsidR="00095AA9" w:rsidRPr="00D3514D" w:rsidRDefault="00095AA9" w:rsidP="00EC7B35">
            <w:pPr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1D234230" w14:textId="2BD8631A" w:rsidTr="00095AA9">
        <w:tc>
          <w:tcPr>
            <w:tcW w:w="2318" w:type="dxa"/>
          </w:tcPr>
          <w:p w14:paraId="627478CA" w14:textId="77777777" w:rsidR="00095AA9" w:rsidRPr="00D3514D" w:rsidRDefault="00095AA9" w:rsidP="00C64AE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Creative problem solver</w:t>
            </w:r>
          </w:p>
          <w:p w14:paraId="77884B94" w14:textId="77777777" w:rsidR="00095AA9" w:rsidRPr="00D3514D" w:rsidRDefault="00095AA9" w:rsidP="00D47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86" w:type="dxa"/>
          </w:tcPr>
          <w:p w14:paraId="42918363" w14:textId="77777777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able to identify and analyse problems, coming up with innovative solutions.</w:t>
            </w:r>
          </w:p>
          <w:p w14:paraId="272E1310" w14:textId="77777777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willing to experiment and also to reflect critically on the success of new ideas, in order to make further improvements for the future.</w:t>
            </w:r>
          </w:p>
          <w:p w14:paraId="42C866F9" w14:textId="7F637FE3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4441FF9F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4E42E96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15D60FED" w14:textId="75D79375" w:rsidTr="00095AA9">
        <w:tc>
          <w:tcPr>
            <w:tcW w:w="2318" w:type="dxa"/>
          </w:tcPr>
          <w:p w14:paraId="703A6BD9" w14:textId="77777777" w:rsidR="00095AA9" w:rsidRPr="00D3514D" w:rsidRDefault="00095AA9" w:rsidP="00C64AE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lastRenderedPageBreak/>
              <w:t>Willing to lead and innovate</w:t>
            </w:r>
          </w:p>
          <w:p w14:paraId="6CAEFC35" w14:textId="77777777" w:rsidR="00095AA9" w:rsidRPr="00D3514D" w:rsidRDefault="00095AA9" w:rsidP="00D47C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86" w:type="dxa"/>
          </w:tcPr>
          <w:p w14:paraId="5D44F875" w14:textId="0E71BB63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willing to challenge received wisdom and find better ways of doing things.</w:t>
            </w:r>
          </w:p>
          <w:p w14:paraId="3C2E8AF3" w14:textId="7DEE7FED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ready to take the initiative and take on new responsibilities.</w:t>
            </w:r>
          </w:p>
          <w:p w14:paraId="782CF870" w14:textId="77777777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have the confidence to take the lead and persuade others to your viewpoint.</w:t>
            </w:r>
          </w:p>
          <w:p w14:paraId="100E761E" w14:textId="3D0EB470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7AC31AEB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B04E9D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6B7CAC42" w14:textId="583024D0" w:rsidTr="00095AA9">
        <w:tc>
          <w:tcPr>
            <w:tcW w:w="2318" w:type="dxa"/>
          </w:tcPr>
          <w:p w14:paraId="502DC552" w14:textId="70D6E1D8" w:rsidR="00095AA9" w:rsidRPr="00D3514D" w:rsidRDefault="00095AA9" w:rsidP="004820A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Advocate of sustainability and social justice</w:t>
            </w:r>
          </w:p>
        </w:tc>
        <w:tc>
          <w:tcPr>
            <w:tcW w:w="4186" w:type="dxa"/>
          </w:tcPr>
          <w:p w14:paraId="3855E005" w14:textId="11700A45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recognise the need for social, economic and environmental sustainability and factor that into decision-making.</w:t>
            </w:r>
          </w:p>
          <w:p w14:paraId="4424ECB0" w14:textId="3E8E5ACC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appreciate how your actions relate to wider society and their possible impact in terms of equality, inclusion and social justice.</w:t>
            </w:r>
          </w:p>
          <w:p w14:paraId="4A3B615E" w14:textId="5DBA037E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Where relevant, you stand up for people who are vulnerable or marginalised.</w:t>
            </w:r>
          </w:p>
          <w:p w14:paraId="06F7CCE9" w14:textId="61975540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73B4464B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4138A4E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3B72C745" w14:textId="29016187" w:rsidTr="00095AA9">
        <w:tc>
          <w:tcPr>
            <w:tcW w:w="2318" w:type="dxa"/>
          </w:tcPr>
          <w:p w14:paraId="2CFCDD00" w14:textId="75A60442" w:rsidR="00095AA9" w:rsidRPr="00D3514D" w:rsidRDefault="00095AA9" w:rsidP="00E051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Inclusive and respectful of difference</w:t>
            </w:r>
          </w:p>
        </w:tc>
        <w:tc>
          <w:tcPr>
            <w:tcW w:w="4186" w:type="dxa"/>
          </w:tcPr>
          <w:p w14:paraId="454D1AA3" w14:textId="715FF35B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appreciate and accept that people come from a wide variety of backgrounds and cultures.</w:t>
            </w:r>
          </w:p>
          <w:p w14:paraId="0627B272" w14:textId="5D7F3E61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willing to take steps to learn more about cultures and beliefs that are different from your own.</w:t>
            </w:r>
          </w:p>
          <w:p w14:paraId="21D6D3EE" w14:textId="0D33D725" w:rsidR="00095AA9" w:rsidRPr="00D3514D" w:rsidRDefault="00095AA9" w:rsidP="00C71D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seek to involve people from all cultures and backgrounds in your work and decision-making.</w:t>
            </w:r>
          </w:p>
          <w:p w14:paraId="7BB720D0" w14:textId="370CB98F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32BAF490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96BDD4B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2A42E336" w14:textId="745602D9" w:rsidTr="00095AA9">
        <w:tc>
          <w:tcPr>
            <w:tcW w:w="6504" w:type="dxa"/>
            <w:gridSpan w:val="2"/>
          </w:tcPr>
          <w:p w14:paraId="65E556E1" w14:textId="5B7372AC" w:rsidR="00095AA9" w:rsidRPr="00D3514D" w:rsidRDefault="00095AA9" w:rsidP="00C71D47">
            <w:p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External context</w:t>
            </w:r>
          </w:p>
        </w:tc>
        <w:tc>
          <w:tcPr>
            <w:tcW w:w="4123" w:type="dxa"/>
          </w:tcPr>
          <w:p w14:paraId="773871F8" w14:textId="77777777" w:rsidR="00095AA9" w:rsidRPr="00D3514D" w:rsidRDefault="00095AA9" w:rsidP="00EC7B35">
            <w:pPr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09B4319" w14:textId="77777777" w:rsidR="00095AA9" w:rsidRPr="00D3514D" w:rsidRDefault="00095AA9" w:rsidP="00EC7B35">
            <w:pPr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095AA9" w:rsidRPr="00D3514D" w14:paraId="6A21AE5C" w14:textId="118DABA3" w:rsidTr="00095AA9">
        <w:tc>
          <w:tcPr>
            <w:tcW w:w="2318" w:type="dxa"/>
          </w:tcPr>
          <w:p w14:paraId="77F84668" w14:textId="6F13081D" w:rsidR="00095AA9" w:rsidRPr="00D3514D" w:rsidRDefault="00095AA9" w:rsidP="000944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lastRenderedPageBreak/>
              <w:t>Shaping a better world – locally and globally</w:t>
            </w:r>
          </w:p>
        </w:tc>
        <w:tc>
          <w:tcPr>
            <w:tcW w:w="4186" w:type="dxa"/>
          </w:tcPr>
          <w:p w14:paraId="336F61FD" w14:textId="77777777" w:rsidR="00095AA9" w:rsidRPr="00D3514D" w:rsidRDefault="00095AA9" w:rsidP="00C71D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understand how you and your work relate to the local, national and global context.</w:t>
            </w:r>
          </w:p>
          <w:p w14:paraId="657285D4" w14:textId="5E2B631C" w:rsidR="00095AA9" w:rsidRPr="00D3514D" w:rsidRDefault="00095AA9" w:rsidP="00C71D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are aware of how wider agendas and political decisions can affect your local area or professional life.</w:t>
            </w:r>
          </w:p>
          <w:p w14:paraId="0CC30C89" w14:textId="77777777" w:rsidR="00095AA9" w:rsidRPr="00D3514D" w:rsidRDefault="00095AA9" w:rsidP="00C71D4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514D">
              <w:rPr>
                <w:rFonts w:ascii="Arial" w:hAnsi="Arial" w:cs="Arial"/>
                <w:color w:val="000000" w:themeColor="text1"/>
                <w:sz w:val="22"/>
                <w:szCs w:val="22"/>
              </w:rPr>
              <w:t>You have the skills and confidence to contribute to shaping a better world.</w:t>
            </w:r>
          </w:p>
          <w:p w14:paraId="0AB202CA" w14:textId="60969AF1" w:rsidR="00095AA9" w:rsidRPr="00D3514D" w:rsidRDefault="00095AA9" w:rsidP="00C71D47">
            <w:pPr>
              <w:pStyle w:val="ListParagraph"/>
              <w:spacing w:after="0" w:line="240" w:lineRule="auto"/>
              <w:ind w:left="40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23" w:type="dxa"/>
          </w:tcPr>
          <w:p w14:paraId="04650F1F" w14:textId="77777777" w:rsidR="00095AA9" w:rsidRPr="00D3514D" w:rsidRDefault="00095AA9" w:rsidP="00EC7B35">
            <w:pPr>
              <w:pStyle w:val="ListParagraph"/>
              <w:spacing w:after="0" w:line="240" w:lineRule="auto"/>
              <w:ind w:left="34" w:right="3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462384" w14:textId="77777777" w:rsidR="00095AA9" w:rsidRPr="00D3514D" w:rsidRDefault="00095AA9" w:rsidP="00EC7B35">
            <w:pPr>
              <w:pStyle w:val="ListParagraph"/>
              <w:spacing w:after="0" w:line="240" w:lineRule="auto"/>
              <w:ind w:left="42" w:right="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2CEDC85" w14:textId="004BB11A" w:rsidR="00655C55" w:rsidRPr="00D3514D" w:rsidRDefault="00655C55" w:rsidP="00D47CD6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A2DF31" w14:textId="129CB7DE" w:rsidR="00765DBC" w:rsidRPr="00D3514D" w:rsidRDefault="00765DBC" w:rsidP="00D47CD6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65DBC" w:rsidRPr="00D3514D" w:rsidSect="00941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843" w:bottom="1440" w:left="39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CB941A" w16cex:dateUtc="2021-10-20T14:48:58.8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207A04" w16cid:durableId="21CB94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F0AFF" w14:textId="77777777" w:rsidR="000207BB" w:rsidRDefault="000207BB" w:rsidP="00CF763F">
      <w:pPr>
        <w:spacing w:after="0" w:line="240" w:lineRule="auto"/>
      </w:pPr>
      <w:r>
        <w:separator/>
      </w:r>
    </w:p>
  </w:endnote>
  <w:endnote w:type="continuationSeparator" w:id="0">
    <w:p w14:paraId="326A0FA2" w14:textId="77777777" w:rsidR="000207BB" w:rsidRDefault="000207BB" w:rsidP="00CF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76F0" w14:textId="77777777" w:rsidR="00CE2C49" w:rsidRDefault="00CE2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277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2FFEE" w14:textId="1EA2A292" w:rsidR="00CE2C49" w:rsidRDefault="00CE2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1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F2D8B6" w14:textId="77777777" w:rsidR="00A22543" w:rsidRDefault="00A22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990B" w14:textId="77777777" w:rsidR="00CE2C49" w:rsidRDefault="00CE2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A6A6" w14:textId="77777777" w:rsidR="000207BB" w:rsidRDefault="000207BB" w:rsidP="00CF763F">
      <w:pPr>
        <w:spacing w:after="0" w:line="240" w:lineRule="auto"/>
      </w:pPr>
      <w:r>
        <w:separator/>
      </w:r>
    </w:p>
  </w:footnote>
  <w:footnote w:type="continuationSeparator" w:id="0">
    <w:p w14:paraId="5A871BAC" w14:textId="77777777" w:rsidR="000207BB" w:rsidRDefault="000207BB" w:rsidP="00CF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E7BC" w14:textId="77777777" w:rsidR="00CE2C49" w:rsidRDefault="00CE2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CF763F" w:rsidRPr="00CF763F" w:rsidRDefault="00CF763F" w:rsidP="00CF763F">
    <w:pPr>
      <w:pStyle w:val="Header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9DF0D" w14:textId="77777777" w:rsidR="00CE2C49" w:rsidRDefault="00CE2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1BC"/>
    <w:multiLevelType w:val="hybridMultilevel"/>
    <w:tmpl w:val="D9DC5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1757F"/>
    <w:multiLevelType w:val="hybridMultilevel"/>
    <w:tmpl w:val="A406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AEC"/>
    <w:multiLevelType w:val="hybridMultilevel"/>
    <w:tmpl w:val="E0BE5FFA"/>
    <w:lvl w:ilvl="0" w:tplc="716A54A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42FBA"/>
    <w:multiLevelType w:val="hybridMultilevel"/>
    <w:tmpl w:val="5168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46AE"/>
    <w:multiLevelType w:val="hybridMultilevel"/>
    <w:tmpl w:val="B0FA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8B55C">
      <w:numFmt w:val="bullet"/>
      <w:lvlText w:val="•"/>
      <w:lvlJc w:val="left"/>
      <w:pPr>
        <w:ind w:left="2265" w:hanging="1185"/>
      </w:pPr>
      <w:rPr>
        <w:rFonts w:ascii="Calibri" w:eastAsia="Calibr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F78"/>
    <w:multiLevelType w:val="hybridMultilevel"/>
    <w:tmpl w:val="520C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465FB"/>
    <w:multiLevelType w:val="hybridMultilevel"/>
    <w:tmpl w:val="572C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45F7"/>
    <w:multiLevelType w:val="hybridMultilevel"/>
    <w:tmpl w:val="D4987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23D3"/>
    <w:multiLevelType w:val="hybridMultilevel"/>
    <w:tmpl w:val="437E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2ED7"/>
    <w:multiLevelType w:val="hybridMultilevel"/>
    <w:tmpl w:val="705E5A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820472"/>
    <w:multiLevelType w:val="hybridMultilevel"/>
    <w:tmpl w:val="4E102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D2847"/>
    <w:multiLevelType w:val="hybridMultilevel"/>
    <w:tmpl w:val="5482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C285C"/>
    <w:multiLevelType w:val="hybridMultilevel"/>
    <w:tmpl w:val="3400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E0649"/>
    <w:multiLevelType w:val="hybridMultilevel"/>
    <w:tmpl w:val="BFD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C460E"/>
    <w:multiLevelType w:val="hybridMultilevel"/>
    <w:tmpl w:val="9E14E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05E27"/>
    <w:multiLevelType w:val="hybridMultilevel"/>
    <w:tmpl w:val="851C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83473"/>
    <w:multiLevelType w:val="hybridMultilevel"/>
    <w:tmpl w:val="9D3CA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E732C"/>
    <w:multiLevelType w:val="hybridMultilevel"/>
    <w:tmpl w:val="7788378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7D1444"/>
    <w:multiLevelType w:val="hybridMultilevel"/>
    <w:tmpl w:val="E78C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02872"/>
    <w:multiLevelType w:val="hybridMultilevel"/>
    <w:tmpl w:val="AA6A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86159"/>
    <w:multiLevelType w:val="hybridMultilevel"/>
    <w:tmpl w:val="A55A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8"/>
  </w:num>
  <w:num w:numId="11">
    <w:abstractNumId w:val="17"/>
  </w:num>
  <w:num w:numId="12">
    <w:abstractNumId w:val="6"/>
  </w:num>
  <w:num w:numId="13">
    <w:abstractNumId w:val="12"/>
  </w:num>
  <w:num w:numId="14">
    <w:abstractNumId w:val="16"/>
  </w:num>
  <w:num w:numId="15">
    <w:abstractNumId w:val="1"/>
  </w:num>
  <w:num w:numId="16">
    <w:abstractNumId w:val="2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B"/>
    <w:rsid w:val="00000A0E"/>
    <w:rsid w:val="0000118F"/>
    <w:rsid w:val="00011AD3"/>
    <w:rsid w:val="000125DA"/>
    <w:rsid w:val="00014D9D"/>
    <w:rsid w:val="00017A9D"/>
    <w:rsid w:val="000207BB"/>
    <w:rsid w:val="00024311"/>
    <w:rsid w:val="00025740"/>
    <w:rsid w:val="000269C0"/>
    <w:rsid w:val="00032A62"/>
    <w:rsid w:val="000452AD"/>
    <w:rsid w:val="00067E9A"/>
    <w:rsid w:val="0007041E"/>
    <w:rsid w:val="00071A3F"/>
    <w:rsid w:val="0008078E"/>
    <w:rsid w:val="0008096C"/>
    <w:rsid w:val="000875D5"/>
    <w:rsid w:val="00092337"/>
    <w:rsid w:val="00093395"/>
    <w:rsid w:val="000944C0"/>
    <w:rsid w:val="00095AA9"/>
    <w:rsid w:val="000A2925"/>
    <w:rsid w:val="000A2C80"/>
    <w:rsid w:val="000A5787"/>
    <w:rsid w:val="000C1921"/>
    <w:rsid w:val="000C4819"/>
    <w:rsid w:val="000C5163"/>
    <w:rsid w:val="000D0811"/>
    <w:rsid w:val="000D44DA"/>
    <w:rsid w:val="000D4CB8"/>
    <w:rsid w:val="000D4E51"/>
    <w:rsid w:val="000E4C47"/>
    <w:rsid w:val="000E682A"/>
    <w:rsid w:val="000F3940"/>
    <w:rsid w:val="000F4745"/>
    <w:rsid w:val="000F7F41"/>
    <w:rsid w:val="0010185E"/>
    <w:rsid w:val="00120382"/>
    <w:rsid w:val="0012507B"/>
    <w:rsid w:val="00144471"/>
    <w:rsid w:val="0014497D"/>
    <w:rsid w:val="001456CA"/>
    <w:rsid w:val="0014690E"/>
    <w:rsid w:val="00147090"/>
    <w:rsid w:val="00147F3A"/>
    <w:rsid w:val="00152A59"/>
    <w:rsid w:val="001795A1"/>
    <w:rsid w:val="00182CB9"/>
    <w:rsid w:val="001855E4"/>
    <w:rsid w:val="00185DF0"/>
    <w:rsid w:val="001936C1"/>
    <w:rsid w:val="001A5737"/>
    <w:rsid w:val="001A5E85"/>
    <w:rsid w:val="001A6899"/>
    <w:rsid w:val="001A6BF5"/>
    <w:rsid w:val="001B3CD5"/>
    <w:rsid w:val="001B438F"/>
    <w:rsid w:val="001B6904"/>
    <w:rsid w:val="001C0ACF"/>
    <w:rsid w:val="001D4B2F"/>
    <w:rsid w:val="001E3CEA"/>
    <w:rsid w:val="001E4A5E"/>
    <w:rsid w:val="001F24B7"/>
    <w:rsid w:val="001F27B1"/>
    <w:rsid w:val="00214884"/>
    <w:rsid w:val="00220334"/>
    <w:rsid w:val="0022033F"/>
    <w:rsid w:val="00221449"/>
    <w:rsid w:val="0022176A"/>
    <w:rsid w:val="00240635"/>
    <w:rsid w:val="00246711"/>
    <w:rsid w:val="002615F7"/>
    <w:rsid w:val="0026474E"/>
    <w:rsid w:val="00270239"/>
    <w:rsid w:val="00272706"/>
    <w:rsid w:val="00285D96"/>
    <w:rsid w:val="00291483"/>
    <w:rsid w:val="0029719D"/>
    <w:rsid w:val="002A74E0"/>
    <w:rsid w:val="002C357F"/>
    <w:rsid w:val="00304D84"/>
    <w:rsid w:val="00311CF1"/>
    <w:rsid w:val="003159F0"/>
    <w:rsid w:val="00322A78"/>
    <w:rsid w:val="00332188"/>
    <w:rsid w:val="00337A10"/>
    <w:rsid w:val="00340617"/>
    <w:rsid w:val="00347D21"/>
    <w:rsid w:val="003513B4"/>
    <w:rsid w:val="0035152D"/>
    <w:rsid w:val="003548FB"/>
    <w:rsid w:val="00354FC1"/>
    <w:rsid w:val="00364A7D"/>
    <w:rsid w:val="00373CE9"/>
    <w:rsid w:val="003845E5"/>
    <w:rsid w:val="0038724F"/>
    <w:rsid w:val="003919CB"/>
    <w:rsid w:val="003A7006"/>
    <w:rsid w:val="003B1335"/>
    <w:rsid w:val="003B3B46"/>
    <w:rsid w:val="003B4B7B"/>
    <w:rsid w:val="003C297B"/>
    <w:rsid w:val="003D75BC"/>
    <w:rsid w:val="003F23EA"/>
    <w:rsid w:val="003F341A"/>
    <w:rsid w:val="003F6AB5"/>
    <w:rsid w:val="0040268B"/>
    <w:rsid w:val="004026B6"/>
    <w:rsid w:val="00402BCB"/>
    <w:rsid w:val="0041730A"/>
    <w:rsid w:val="004231CA"/>
    <w:rsid w:val="00423E7D"/>
    <w:rsid w:val="00435368"/>
    <w:rsid w:val="00445E0F"/>
    <w:rsid w:val="00472757"/>
    <w:rsid w:val="0047411D"/>
    <w:rsid w:val="00475594"/>
    <w:rsid w:val="00476C8D"/>
    <w:rsid w:val="004820A0"/>
    <w:rsid w:val="004822BC"/>
    <w:rsid w:val="00483660"/>
    <w:rsid w:val="00492D19"/>
    <w:rsid w:val="004A37DA"/>
    <w:rsid w:val="004D04AC"/>
    <w:rsid w:val="004E39A5"/>
    <w:rsid w:val="004E7F6D"/>
    <w:rsid w:val="00504124"/>
    <w:rsid w:val="00504A70"/>
    <w:rsid w:val="00513D09"/>
    <w:rsid w:val="00527B2C"/>
    <w:rsid w:val="0054049F"/>
    <w:rsid w:val="00542CA7"/>
    <w:rsid w:val="00543186"/>
    <w:rsid w:val="0055181F"/>
    <w:rsid w:val="00570186"/>
    <w:rsid w:val="005715C9"/>
    <w:rsid w:val="00576486"/>
    <w:rsid w:val="0058011C"/>
    <w:rsid w:val="005905EC"/>
    <w:rsid w:val="005922C8"/>
    <w:rsid w:val="005A0415"/>
    <w:rsid w:val="005A5031"/>
    <w:rsid w:val="005B177D"/>
    <w:rsid w:val="005B7D3C"/>
    <w:rsid w:val="005C3FFB"/>
    <w:rsid w:val="005D1B89"/>
    <w:rsid w:val="005D598E"/>
    <w:rsid w:val="005D728B"/>
    <w:rsid w:val="005E3DBC"/>
    <w:rsid w:val="00603372"/>
    <w:rsid w:val="0061467C"/>
    <w:rsid w:val="00615C9A"/>
    <w:rsid w:val="00626F9E"/>
    <w:rsid w:val="00631DAC"/>
    <w:rsid w:val="00633031"/>
    <w:rsid w:val="00640255"/>
    <w:rsid w:val="006449F5"/>
    <w:rsid w:val="00644CA3"/>
    <w:rsid w:val="00645F3A"/>
    <w:rsid w:val="006518D0"/>
    <w:rsid w:val="00655C55"/>
    <w:rsid w:val="00663AB0"/>
    <w:rsid w:val="006763E1"/>
    <w:rsid w:val="00676524"/>
    <w:rsid w:val="0068083E"/>
    <w:rsid w:val="00682251"/>
    <w:rsid w:val="00687E63"/>
    <w:rsid w:val="00697A72"/>
    <w:rsid w:val="006A7E67"/>
    <w:rsid w:val="006B1F88"/>
    <w:rsid w:val="006B6433"/>
    <w:rsid w:val="006B7A06"/>
    <w:rsid w:val="006B7B86"/>
    <w:rsid w:val="006C201F"/>
    <w:rsid w:val="006C2F96"/>
    <w:rsid w:val="006D3D84"/>
    <w:rsid w:val="006E09B7"/>
    <w:rsid w:val="006E791C"/>
    <w:rsid w:val="006F096B"/>
    <w:rsid w:val="006F417E"/>
    <w:rsid w:val="00704182"/>
    <w:rsid w:val="00705AE2"/>
    <w:rsid w:val="0071121B"/>
    <w:rsid w:val="0072030E"/>
    <w:rsid w:val="00726B94"/>
    <w:rsid w:val="00754F9C"/>
    <w:rsid w:val="00755AB5"/>
    <w:rsid w:val="007560A7"/>
    <w:rsid w:val="00765DBC"/>
    <w:rsid w:val="00772B52"/>
    <w:rsid w:val="00780806"/>
    <w:rsid w:val="00790B25"/>
    <w:rsid w:val="007A076B"/>
    <w:rsid w:val="007A22DC"/>
    <w:rsid w:val="007B630B"/>
    <w:rsid w:val="007C5571"/>
    <w:rsid w:val="007C7894"/>
    <w:rsid w:val="007D3127"/>
    <w:rsid w:val="007E251F"/>
    <w:rsid w:val="007E3F0F"/>
    <w:rsid w:val="007E6733"/>
    <w:rsid w:val="00807F2E"/>
    <w:rsid w:val="0081094F"/>
    <w:rsid w:val="00827663"/>
    <w:rsid w:val="00834D03"/>
    <w:rsid w:val="008370A8"/>
    <w:rsid w:val="00844ADE"/>
    <w:rsid w:val="008466B1"/>
    <w:rsid w:val="0084729E"/>
    <w:rsid w:val="008568A1"/>
    <w:rsid w:val="008676CF"/>
    <w:rsid w:val="00872845"/>
    <w:rsid w:val="00873F7E"/>
    <w:rsid w:val="008828C7"/>
    <w:rsid w:val="0088781B"/>
    <w:rsid w:val="00890616"/>
    <w:rsid w:val="008B5F7B"/>
    <w:rsid w:val="008B61FB"/>
    <w:rsid w:val="008B7BDD"/>
    <w:rsid w:val="008C01AF"/>
    <w:rsid w:val="008C2112"/>
    <w:rsid w:val="008C6B38"/>
    <w:rsid w:val="008D3624"/>
    <w:rsid w:val="0090186C"/>
    <w:rsid w:val="00906BA8"/>
    <w:rsid w:val="00906FBA"/>
    <w:rsid w:val="00922F47"/>
    <w:rsid w:val="00931A4E"/>
    <w:rsid w:val="00940B4E"/>
    <w:rsid w:val="00941CEA"/>
    <w:rsid w:val="00960C5B"/>
    <w:rsid w:val="00962FC0"/>
    <w:rsid w:val="00972FFC"/>
    <w:rsid w:val="00974030"/>
    <w:rsid w:val="009775DB"/>
    <w:rsid w:val="00994F18"/>
    <w:rsid w:val="009A30D6"/>
    <w:rsid w:val="009A6180"/>
    <w:rsid w:val="009B4368"/>
    <w:rsid w:val="009D1CF5"/>
    <w:rsid w:val="009D3504"/>
    <w:rsid w:val="009D76D6"/>
    <w:rsid w:val="009E562D"/>
    <w:rsid w:val="009F0EE9"/>
    <w:rsid w:val="00A01946"/>
    <w:rsid w:val="00A0311C"/>
    <w:rsid w:val="00A14113"/>
    <w:rsid w:val="00A14929"/>
    <w:rsid w:val="00A22385"/>
    <w:rsid w:val="00A22543"/>
    <w:rsid w:val="00A23C43"/>
    <w:rsid w:val="00A2422E"/>
    <w:rsid w:val="00A3082F"/>
    <w:rsid w:val="00A30C53"/>
    <w:rsid w:val="00A31ED5"/>
    <w:rsid w:val="00A35436"/>
    <w:rsid w:val="00A41717"/>
    <w:rsid w:val="00A425D4"/>
    <w:rsid w:val="00A6360C"/>
    <w:rsid w:val="00A71E2A"/>
    <w:rsid w:val="00A7533A"/>
    <w:rsid w:val="00A957E7"/>
    <w:rsid w:val="00A95A8A"/>
    <w:rsid w:val="00A96A9B"/>
    <w:rsid w:val="00A96EF8"/>
    <w:rsid w:val="00AB17F7"/>
    <w:rsid w:val="00AB234B"/>
    <w:rsid w:val="00AB72A8"/>
    <w:rsid w:val="00AC2B64"/>
    <w:rsid w:val="00AC5CBE"/>
    <w:rsid w:val="00AC5EED"/>
    <w:rsid w:val="00AC7FFC"/>
    <w:rsid w:val="00AD0D79"/>
    <w:rsid w:val="00AD40D4"/>
    <w:rsid w:val="00AD7ACF"/>
    <w:rsid w:val="00AD7B44"/>
    <w:rsid w:val="00AE7D9B"/>
    <w:rsid w:val="00AF0FF2"/>
    <w:rsid w:val="00AF41DC"/>
    <w:rsid w:val="00B00FD8"/>
    <w:rsid w:val="00B034E2"/>
    <w:rsid w:val="00B0468B"/>
    <w:rsid w:val="00B10BA6"/>
    <w:rsid w:val="00B14B43"/>
    <w:rsid w:val="00B20809"/>
    <w:rsid w:val="00B21CEC"/>
    <w:rsid w:val="00B23CD9"/>
    <w:rsid w:val="00B40E11"/>
    <w:rsid w:val="00B46633"/>
    <w:rsid w:val="00B53F98"/>
    <w:rsid w:val="00B6215B"/>
    <w:rsid w:val="00B668C3"/>
    <w:rsid w:val="00B66C6E"/>
    <w:rsid w:val="00B80393"/>
    <w:rsid w:val="00B82C41"/>
    <w:rsid w:val="00B82D78"/>
    <w:rsid w:val="00B8694B"/>
    <w:rsid w:val="00BA0476"/>
    <w:rsid w:val="00BA1FC2"/>
    <w:rsid w:val="00BB14CE"/>
    <w:rsid w:val="00BB665F"/>
    <w:rsid w:val="00BC6E4E"/>
    <w:rsid w:val="00BE3405"/>
    <w:rsid w:val="00BF18A5"/>
    <w:rsid w:val="00C01722"/>
    <w:rsid w:val="00C0366A"/>
    <w:rsid w:val="00C068E4"/>
    <w:rsid w:val="00C10076"/>
    <w:rsid w:val="00C13654"/>
    <w:rsid w:val="00C15592"/>
    <w:rsid w:val="00C16E64"/>
    <w:rsid w:val="00C23651"/>
    <w:rsid w:val="00C23EBE"/>
    <w:rsid w:val="00C50BBA"/>
    <w:rsid w:val="00C55EED"/>
    <w:rsid w:val="00C64AE0"/>
    <w:rsid w:val="00C67F55"/>
    <w:rsid w:val="00C7006E"/>
    <w:rsid w:val="00C717BA"/>
    <w:rsid w:val="00C71D47"/>
    <w:rsid w:val="00C83624"/>
    <w:rsid w:val="00C912AC"/>
    <w:rsid w:val="00C95F9C"/>
    <w:rsid w:val="00CA1AD6"/>
    <w:rsid w:val="00CA2239"/>
    <w:rsid w:val="00CA46C0"/>
    <w:rsid w:val="00CA589E"/>
    <w:rsid w:val="00CC201D"/>
    <w:rsid w:val="00CC7173"/>
    <w:rsid w:val="00CD1F76"/>
    <w:rsid w:val="00CE2C49"/>
    <w:rsid w:val="00CF763F"/>
    <w:rsid w:val="00D02379"/>
    <w:rsid w:val="00D05445"/>
    <w:rsid w:val="00D1343B"/>
    <w:rsid w:val="00D16202"/>
    <w:rsid w:val="00D1714B"/>
    <w:rsid w:val="00D3514D"/>
    <w:rsid w:val="00D359DA"/>
    <w:rsid w:val="00D40881"/>
    <w:rsid w:val="00D41AA8"/>
    <w:rsid w:val="00D44EFA"/>
    <w:rsid w:val="00D47CD6"/>
    <w:rsid w:val="00D60EA3"/>
    <w:rsid w:val="00D65A47"/>
    <w:rsid w:val="00D6613D"/>
    <w:rsid w:val="00D67349"/>
    <w:rsid w:val="00D82FDE"/>
    <w:rsid w:val="00D84508"/>
    <w:rsid w:val="00D84C30"/>
    <w:rsid w:val="00D86A5C"/>
    <w:rsid w:val="00D875E4"/>
    <w:rsid w:val="00D90CEC"/>
    <w:rsid w:val="00DA1F71"/>
    <w:rsid w:val="00DB1348"/>
    <w:rsid w:val="00DD3CC3"/>
    <w:rsid w:val="00DD6A0C"/>
    <w:rsid w:val="00DE340A"/>
    <w:rsid w:val="00DE4B78"/>
    <w:rsid w:val="00DF5788"/>
    <w:rsid w:val="00DF5E35"/>
    <w:rsid w:val="00E02989"/>
    <w:rsid w:val="00E051DC"/>
    <w:rsid w:val="00E11320"/>
    <w:rsid w:val="00E31538"/>
    <w:rsid w:val="00E31F34"/>
    <w:rsid w:val="00E33908"/>
    <w:rsid w:val="00E358C5"/>
    <w:rsid w:val="00E37874"/>
    <w:rsid w:val="00E44C49"/>
    <w:rsid w:val="00E454D9"/>
    <w:rsid w:val="00E47A37"/>
    <w:rsid w:val="00E52C45"/>
    <w:rsid w:val="00E57805"/>
    <w:rsid w:val="00E60BA3"/>
    <w:rsid w:val="00E610E6"/>
    <w:rsid w:val="00E679F7"/>
    <w:rsid w:val="00E71936"/>
    <w:rsid w:val="00E75AD8"/>
    <w:rsid w:val="00E86ADC"/>
    <w:rsid w:val="00E917F8"/>
    <w:rsid w:val="00E96BE0"/>
    <w:rsid w:val="00E96C8F"/>
    <w:rsid w:val="00EA7E39"/>
    <w:rsid w:val="00EB60DB"/>
    <w:rsid w:val="00EC1A0C"/>
    <w:rsid w:val="00EC4481"/>
    <w:rsid w:val="00EC7B35"/>
    <w:rsid w:val="00ED28E1"/>
    <w:rsid w:val="00ED4AB5"/>
    <w:rsid w:val="00EE089C"/>
    <w:rsid w:val="00F01F22"/>
    <w:rsid w:val="00F1035C"/>
    <w:rsid w:val="00F234BF"/>
    <w:rsid w:val="00F23EE0"/>
    <w:rsid w:val="00F24EC7"/>
    <w:rsid w:val="00F3647F"/>
    <w:rsid w:val="00F56D3D"/>
    <w:rsid w:val="00F657A7"/>
    <w:rsid w:val="00F66955"/>
    <w:rsid w:val="00F727AB"/>
    <w:rsid w:val="00F7640D"/>
    <w:rsid w:val="00F774DF"/>
    <w:rsid w:val="00F94C60"/>
    <w:rsid w:val="00FB32C0"/>
    <w:rsid w:val="00FB6055"/>
    <w:rsid w:val="00FC441A"/>
    <w:rsid w:val="00FC6266"/>
    <w:rsid w:val="00FD2696"/>
    <w:rsid w:val="00FE389F"/>
    <w:rsid w:val="00FF4182"/>
    <w:rsid w:val="019D5457"/>
    <w:rsid w:val="01B7385C"/>
    <w:rsid w:val="030D50E7"/>
    <w:rsid w:val="03D36711"/>
    <w:rsid w:val="0728F046"/>
    <w:rsid w:val="0872B365"/>
    <w:rsid w:val="09C7258C"/>
    <w:rsid w:val="0D04DB0A"/>
    <w:rsid w:val="0E2E3B13"/>
    <w:rsid w:val="0F08656F"/>
    <w:rsid w:val="0F0B6B52"/>
    <w:rsid w:val="15233B95"/>
    <w:rsid w:val="1832D703"/>
    <w:rsid w:val="18A9B15E"/>
    <w:rsid w:val="1955F45D"/>
    <w:rsid w:val="19B247DF"/>
    <w:rsid w:val="1A367A01"/>
    <w:rsid w:val="1A76B4D2"/>
    <w:rsid w:val="1AF55FCD"/>
    <w:rsid w:val="21C090EC"/>
    <w:rsid w:val="22F7932C"/>
    <w:rsid w:val="27C2D8F5"/>
    <w:rsid w:val="293CBDC0"/>
    <w:rsid w:val="2AA55F3D"/>
    <w:rsid w:val="2B5DC33B"/>
    <w:rsid w:val="2BBD214D"/>
    <w:rsid w:val="2BE4D725"/>
    <w:rsid w:val="2CABA66F"/>
    <w:rsid w:val="2D3B731E"/>
    <w:rsid w:val="2D6033EF"/>
    <w:rsid w:val="2E9F13F4"/>
    <w:rsid w:val="30A7E6A3"/>
    <w:rsid w:val="31DEA23C"/>
    <w:rsid w:val="33276805"/>
    <w:rsid w:val="33ED9503"/>
    <w:rsid w:val="37CDE835"/>
    <w:rsid w:val="3CB521EE"/>
    <w:rsid w:val="4058F5A5"/>
    <w:rsid w:val="43D499C5"/>
    <w:rsid w:val="459D4A89"/>
    <w:rsid w:val="46749519"/>
    <w:rsid w:val="4828B820"/>
    <w:rsid w:val="488C557D"/>
    <w:rsid w:val="4AC1A9F7"/>
    <w:rsid w:val="4B48FD38"/>
    <w:rsid w:val="5339EFC4"/>
    <w:rsid w:val="53E8C775"/>
    <w:rsid w:val="55AF308D"/>
    <w:rsid w:val="5B1B9BC7"/>
    <w:rsid w:val="5CA4973C"/>
    <w:rsid w:val="5D077698"/>
    <w:rsid w:val="6000DB62"/>
    <w:rsid w:val="603DB36E"/>
    <w:rsid w:val="604B976C"/>
    <w:rsid w:val="613FEAE4"/>
    <w:rsid w:val="61B05605"/>
    <w:rsid w:val="621EAFBA"/>
    <w:rsid w:val="62FBA830"/>
    <w:rsid w:val="63AD2CEA"/>
    <w:rsid w:val="675D8DB1"/>
    <w:rsid w:val="68C2DC46"/>
    <w:rsid w:val="6AFF8DBC"/>
    <w:rsid w:val="6BA6DAF8"/>
    <w:rsid w:val="6BE8ACDA"/>
    <w:rsid w:val="6F802E88"/>
    <w:rsid w:val="74656E23"/>
    <w:rsid w:val="7586A793"/>
    <w:rsid w:val="77240752"/>
    <w:rsid w:val="788EC16F"/>
    <w:rsid w:val="79F5A1AA"/>
    <w:rsid w:val="7E6DE36C"/>
    <w:rsid w:val="7F258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36767C"/>
  <w15:chartTrackingRefBased/>
  <w15:docId w15:val="{78C7A2C1-B459-498F-BBCD-E6A204C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63F"/>
    <w:pPr>
      <w:spacing w:after="200" w:line="276" w:lineRule="auto"/>
    </w:pPr>
    <w:rPr>
      <w:rFonts w:ascii="Calibri" w:eastAsia="Calibri" w:hAnsi="Calibri" w:cs="Times New Roman"/>
      <w:sz w:val="20"/>
      <w:szCs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4E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6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63F"/>
    <w:rPr>
      <w:rFonts w:ascii="Calibri" w:eastAsia="Calibri" w:hAnsi="Calibri" w:cs="Times New Roman"/>
      <w:sz w:val="20"/>
      <w:szCs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CF7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3F"/>
    <w:rPr>
      <w:rFonts w:ascii="Calibri" w:eastAsia="Calibri" w:hAnsi="Calibri" w:cs="Times New Roman"/>
      <w:sz w:val="20"/>
      <w:szCs w:val="20"/>
      <w:lang w:val="en-IE"/>
    </w:rPr>
  </w:style>
  <w:style w:type="paragraph" w:styleId="ListParagraph">
    <w:name w:val="List Paragraph"/>
    <w:basedOn w:val="Normal"/>
    <w:link w:val="ListParagraphChar"/>
    <w:uiPriority w:val="34"/>
    <w:qFormat/>
    <w:rsid w:val="00CF763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F76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763F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F763F"/>
    <w:pPr>
      <w:widowControl w:val="0"/>
      <w:autoSpaceDE w:val="0"/>
      <w:autoSpaceDN w:val="0"/>
      <w:spacing w:after="0" w:line="240" w:lineRule="auto"/>
      <w:ind w:left="107"/>
    </w:pPr>
    <w:rPr>
      <w:rFonts w:cs="Calibr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F763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7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E6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E67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A7E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95"/>
    <w:rPr>
      <w:rFonts w:ascii="Segoe UI" w:eastAsia="Calibri" w:hAnsi="Segoe UI" w:cs="Segoe UI"/>
      <w:sz w:val="18"/>
      <w:szCs w:val="18"/>
      <w:lang w:val="en-I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2FDE"/>
    <w:rPr>
      <w:rFonts w:ascii="Calibri" w:eastAsia="Calibri" w:hAnsi="Calibri" w:cs="Times New Roman"/>
      <w:sz w:val="20"/>
      <w:szCs w:val="20"/>
      <w:lang w:val="en-IE"/>
    </w:rPr>
  </w:style>
  <w:style w:type="table" w:styleId="TableGrid">
    <w:name w:val="Table Grid"/>
    <w:basedOn w:val="TableNormal"/>
    <w:uiPriority w:val="39"/>
    <w:rsid w:val="00BA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4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AB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AB5"/>
    <w:rPr>
      <w:rFonts w:ascii="Calibri" w:eastAsia="Calibri" w:hAnsi="Calibri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AB5"/>
    <w:rPr>
      <w:rFonts w:ascii="Calibri" w:eastAsia="Calibri" w:hAnsi="Calibri" w:cs="Times New Roman"/>
      <w:b/>
      <w:bCs/>
      <w:sz w:val="20"/>
      <w:szCs w:val="20"/>
      <w:lang w:val="en-IE"/>
    </w:rPr>
  </w:style>
  <w:style w:type="paragraph" w:styleId="NormalWeb">
    <w:name w:val="Normal (Web)"/>
    <w:basedOn w:val="Normal"/>
    <w:uiPriority w:val="99"/>
    <w:semiHidden/>
    <w:unhideWhenUsed/>
    <w:rsid w:val="00BA1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19efd9368ebc4817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98d8d29d9be6474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01JG\Downloads\Committee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9970436D8E041B87CBFB4A63F4945" ma:contentTypeVersion="9" ma:contentTypeDescription="Create a new document." ma:contentTypeScope="" ma:versionID="181fb19662b5958d473074c740b50cb0">
  <xsd:schema xmlns:xsd="http://www.w3.org/2001/XMLSchema" xmlns:xs="http://www.w3.org/2001/XMLSchema" xmlns:p="http://schemas.microsoft.com/office/2006/metadata/properties" xmlns:ns2="3dcf8d23-5223-436c-b269-a5bad2f2a134" targetNamespace="http://schemas.microsoft.com/office/2006/metadata/properties" ma:root="true" ma:fieldsID="ebba53711dfc50b9c2136de2d5a8754a" ns2:_="">
    <xsd:import namespace="3dcf8d23-5223-436c-b269-a5bad2f2a1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f8d23-5223-436c-b269-a5bad2f2a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FDA6-E2EF-4B65-8303-7E16E1455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f8d23-5223-436c-b269-a5bad2f2a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6716A-6E55-439D-9F94-66AAAF4B13CB}">
  <ds:schemaRefs>
    <ds:schemaRef ds:uri="http://purl.org/dc/terms/"/>
    <ds:schemaRef ds:uri="http://schemas.openxmlformats.org/package/2006/metadata/core-properties"/>
    <ds:schemaRef ds:uri="3dcf8d23-5223-436c-b269-a5bad2f2a13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9F513E-BE7B-4A48-982F-583FEFD09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B02EE-4D91-4EB5-8378-A51B9657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Cover Sheet Template.dotx</Template>
  <TotalTime>60</TotalTime>
  <Pages>7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Cover Sheet Template</vt:lpstr>
    </vt:vector>
  </TitlesOfParts>
  <Company>UHI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Cover Sheet Template</dc:title>
  <dc:subject/>
  <dc:creator>Jacki Graham</dc:creator>
  <cp:keywords/>
  <dc:description/>
  <cp:lastModifiedBy>Sheila Adamson</cp:lastModifiedBy>
  <cp:revision>4</cp:revision>
  <cp:lastPrinted>2021-03-10T15:53:00Z</cp:lastPrinted>
  <dcterms:created xsi:type="dcterms:W3CDTF">2022-10-07T14:07:00Z</dcterms:created>
  <dcterms:modified xsi:type="dcterms:W3CDTF">2022-10-07T15:25:00Z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0x0101005189970436D8E041B87CBFB4A63F4945</vt:lpwstr>
  </property>
  <property fmtid="{D5CDD505-2E9C-101B-9397-08002B2CF9AE}" pid="3" name="_dlc_DocIdItemGuid">
    <vt:lpwstr>cc5e54d6-8d0e-4790-97a4-9ee36901a445</vt:lpwstr>
  </property>
  <property fmtid="{D5CDD505-2E9C-101B-9397-08002B2CF9AE}" pid="4" name="Approving Committee">
    <vt:lpwstr/>
  </property>
  <property fmtid="{D5CDD505-2E9C-101B-9397-08002B2CF9AE}" pid="5" name="Document category0">
    <vt:lpwstr>248;#Templates|c59379da-1401-4ed2-b1b8-c7819b04d1a1</vt:lpwstr>
  </property>
  <property fmtid="{D5CDD505-2E9C-101B-9397-08002B2CF9AE}" pid="6" name="UHI classification">
    <vt:lpwstr>59;#Governance structure and rules development|07a7db4b-8812-436f-80cf-253f000a4b2b</vt:lpwstr>
  </property>
  <property fmtid="{D5CDD505-2E9C-101B-9397-08002B2CF9AE}" pid="7" name="SharedWithUsers">
    <vt:lpwstr>3140;#UHI Personnel;#2198;#Duncan Ireland;#52;#Roger Sendall;#25550;#Maureen Masson;#440;#Julie Riach;#35101;#UHIg-Staff</vt:lpwstr>
  </property>
  <property fmtid="{D5CDD505-2E9C-101B-9397-08002B2CF9AE}" pid="8" name="AuthorIds_UIVersion_1024">
    <vt:lpwstr>16</vt:lpwstr>
  </property>
  <property fmtid="{D5CDD505-2E9C-101B-9397-08002B2CF9AE}" pid="9" name="AuthorIds_UIVersion_1536">
    <vt:lpwstr>16</vt:lpwstr>
  </property>
</Properties>
</file>